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BB42C8" w:rsidRDefault="005924D9" w:rsidP="00BB42C8">
      <w:pPr>
        <w:jc w:val="center"/>
        <w:rPr>
          <w:b/>
        </w:rPr>
      </w:pPr>
      <w:r w:rsidRPr="00BB42C8">
        <w:rPr>
          <w:b/>
        </w:rPr>
        <w:t>President’s Report</w:t>
      </w:r>
    </w:p>
    <w:p w:rsidR="005924D9" w:rsidRPr="00BB42C8" w:rsidRDefault="005924D9" w:rsidP="00BB42C8">
      <w:pPr>
        <w:jc w:val="center"/>
        <w:rPr>
          <w:b/>
        </w:rPr>
      </w:pPr>
      <w:r w:rsidRPr="00BB42C8">
        <w:rPr>
          <w:b/>
        </w:rPr>
        <w:t>Faculty Senate</w:t>
      </w:r>
    </w:p>
    <w:p w:rsidR="005924D9" w:rsidRPr="00BB42C8" w:rsidRDefault="005924D9" w:rsidP="00BB42C8">
      <w:pPr>
        <w:jc w:val="center"/>
        <w:rPr>
          <w:b/>
        </w:rPr>
      </w:pPr>
      <w:r w:rsidRPr="00BB42C8">
        <w:rPr>
          <w:b/>
        </w:rPr>
        <w:t>January 28, 2019</w:t>
      </w:r>
    </w:p>
    <w:p w:rsidR="005924D9" w:rsidRDefault="00C1769E" w:rsidP="00C1769E">
      <w:pPr>
        <w:pStyle w:val="ListParagraph"/>
        <w:numPr>
          <w:ilvl w:val="0"/>
          <w:numId w:val="1"/>
        </w:numPr>
      </w:pPr>
      <w:r>
        <w:rPr>
          <w:b/>
        </w:rPr>
        <w:t xml:space="preserve">Thanks </w:t>
      </w:r>
      <w:r>
        <w:t>officers and other senators participated in the chancellor’s 5 year review process for me—this is part of a system periodic review process for approximately ¼ of system president’s annually—this hopefully will help us improve the ways in which we advance our core business of learning, and for that I am grateful</w:t>
      </w:r>
    </w:p>
    <w:p w:rsidR="00C1769E" w:rsidRDefault="00C1769E" w:rsidP="00C1769E">
      <w:pPr>
        <w:pStyle w:val="ListParagraph"/>
        <w:numPr>
          <w:ilvl w:val="0"/>
          <w:numId w:val="1"/>
        </w:numPr>
      </w:pPr>
      <w:r>
        <w:rPr>
          <w:b/>
        </w:rPr>
        <w:t xml:space="preserve">Thanks again </w:t>
      </w:r>
      <w:r>
        <w:t xml:space="preserve">for several senators participating in Clayton State Day at the Capital. Unlike the focus of many such activities, it was focused on engaging students with state government, ways the state government can affect their education (and other parts of their daily life). At least 2 speakers to the group were alums. </w:t>
      </w:r>
    </w:p>
    <w:p w:rsidR="00C1769E" w:rsidRDefault="008255FC" w:rsidP="00C1769E">
      <w:pPr>
        <w:pStyle w:val="ListParagraph"/>
        <w:numPr>
          <w:ilvl w:val="0"/>
          <w:numId w:val="1"/>
        </w:numPr>
      </w:pPr>
      <w:r>
        <w:rPr>
          <w:b/>
        </w:rPr>
        <w:t xml:space="preserve">Legislative </w:t>
      </w:r>
      <w:r w:rsidR="002A3774">
        <w:rPr>
          <w:b/>
        </w:rPr>
        <w:t xml:space="preserve">Issues </w:t>
      </w:r>
      <w:r w:rsidR="002A3774">
        <w:t xml:space="preserve">As of now, the governor has proposed formula funding (driven by incremental increases in enrollments) and a 2% increase for all state employees, including USG faculty and staff. The capital budget is less vigorous as has been the case in previous budget cycles—it remains to </w:t>
      </w:r>
      <w:proofErr w:type="spellStart"/>
      <w:r w:rsidR="002A3774">
        <w:t>b</w:t>
      </w:r>
      <w:proofErr w:type="spellEnd"/>
      <w:r w:rsidR="002A3774">
        <w:t xml:space="preserve"> seen what room for activity will emerge during the session. There is a proposed limit of dual enrollment eligibility limited to 11</w:t>
      </w:r>
      <w:r w:rsidR="002A3774" w:rsidRPr="002A3774">
        <w:rPr>
          <w:vertAlign w:val="superscript"/>
        </w:rPr>
        <w:t>th</w:t>
      </w:r>
      <w:r w:rsidR="002A3774">
        <w:t xml:space="preserve"> and 12</w:t>
      </w:r>
      <w:r w:rsidR="002A3774" w:rsidRPr="002A3774">
        <w:rPr>
          <w:vertAlign w:val="superscript"/>
        </w:rPr>
        <w:t>th</w:t>
      </w:r>
      <w:r w:rsidR="002A3774">
        <w:t xml:space="preserve"> graders. This will reduce the number of 10</w:t>
      </w:r>
      <w:r w:rsidR="002A3774" w:rsidRPr="002A3774">
        <w:rPr>
          <w:vertAlign w:val="superscript"/>
        </w:rPr>
        <w:t>th</w:t>
      </w:r>
      <w:r w:rsidR="002A3774">
        <w:t xml:space="preserve"> graders currently enrolled at CSU (having met grade, prerequisite and testing standards for usual admission to CSU). We will be monitoring this potential affect for dual enrollment. Legislative issues will be a part of my report as we continue in the session, now scheduled to end in late March or early April).</w:t>
      </w:r>
    </w:p>
    <w:p w:rsidR="002A3774" w:rsidRDefault="002A3774" w:rsidP="00C1769E">
      <w:pPr>
        <w:pStyle w:val="ListParagraph"/>
        <w:numPr>
          <w:ilvl w:val="0"/>
          <w:numId w:val="1"/>
        </w:numPr>
      </w:pPr>
      <w:r>
        <w:rPr>
          <w:b/>
        </w:rPr>
        <w:t xml:space="preserve">Faculty and gender based salary issues </w:t>
      </w:r>
      <w:r>
        <w:t xml:space="preserve">Yesterday’s </w:t>
      </w:r>
      <w:r>
        <w:rPr>
          <w:b/>
        </w:rPr>
        <w:t xml:space="preserve">Atlanta Journal </w:t>
      </w:r>
      <w:r w:rsidR="00EA66FF">
        <w:rPr>
          <w:b/>
        </w:rPr>
        <w:t xml:space="preserve">Constitution </w:t>
      </w:r>
      <w:r w:rsidR="00EA66FF">
        <w:t>included</w:t>
      </w:r>
      <w:r>
        <w:t xml:space="preserve"> a front page piece on gender difference and faculty salaries. The piece focused on Georgia Tech and Kennesaw</w:t>
      </w:r>
      <w:r w:rsidR="00EA66FF">
        <w:t xml:space="preserve"> and differences in salary related to gender differences. The article also indicated that there was little evidence that such differences were in place system wide</w:t>
      </w:r>
      <w:r w:rsidR="002B1675">
        <w:t>—Institutional research will be updating our own analysis, although at this point the data suggest that CSU has been attentive to this concern over the last several years.</w:t>
      </w:r>
    </w:p>
    <w:p w:rsidR="002B1675" w:rsidRDefault="002B1675" w:rsidP="00C1769E">
      <w:pPr>
        <w:pStyle w:val="ListParagraph"/>
        <w:numPr>
          <w:ilvl w:val="0"/>
          <w:numId w:val="1"/>
        </w:numPr>
      </w:pPr>
      <w:r>
        <w:rPr>
          <w:b/>
        </w:rPr>
        <w:t>Thanks and Questions</w:t>
      </w:r>
      <w:bookmarkStart w:id="0" w:name="_GoBack"/>
      <w:bookmarkEnd w:id="0"/>
    </w:p>
    <w:sectPr w:rsidR="002B1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B7D31"/>
    <w:multiLevelType w:val="hybridMultilevel"/>
    <w:tmpl w:val="0B8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D9"/>
    <w:rsid w:val="002A3774"/>
    <w:rsid w:val="002B1675"/>
    <w:rsid w:val="005924D9"/>
    <w:rsid w:val="008255FC"/>
    <w:rsid w:val="00964D75"/>
    <w:rsid w:val="00BB42C8"/>
    <w:rsid w:val="00C1769E"/>
    <w:rsid w:val="00E76B3F"/>
    <w:rsid w:val="00EA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1B021-B658-44B9-BE36-65ABE7CD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6</cp:revision>
  <dcterms:created xsi:type="dcterms:W3CDTF">2019-01-27T21:55:00Z</dcterms:created>
  <dcterms:modified xsi:type="dcterms:W3CDTF">2019-01-27T22:21:00Z</dcterms:modified>
</cp:coreProperties>
</file>