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06" w:rsidRDefault="00B53406" w:rsidP="00B53406">
      <w:pPr>
        <w:jc w:val="center"/>
        <w:rPr>
          <w:b/>
        </w:rPr>
      </w:pPr>
      <w:r>
        <w:rPr>
          <w:b/>
        </w:rPr>
        <w:t>President’s Report</w:t>
      </w:r>
    </w:p>
    <w:p w:rsidR="00B53406" w:rsidRDefault="00B53406" w:rsidP="00B53406">
      <w:pPr>
        <w:jc w:val="center"/>
        <w:rPr>
          <w:b/>
        </w:rPr>
      </w:pPr>
      <w:r>
        <w:rPr>
          <w:b/>
        </w:rPr>
        <w:t>Faculty Senate</w:t>
      </w:r>
    </w:p>
    <w:p w:rsidR="00B53406" w:rsidRPr="00B53406" w:rsidRDefault="00B53406" w:rsidP="00B53406">
      <w:pPr>
        <w:jc w:val="center"/>
        <w:rPr>
          <w:b/>
        </w:rPr>
      </w:pPr>
      <w:r>
        <w:rPr>
          <w:b/>
        </w:rPr>
        <w:t>February 13, 2017</w:t>
      </w:r>
    </w:p>
    <w:p w:rsidR="00B53406" w:rsidRPr="00B53406" w:rsidRDefault="00B53406" w:rsidP="00B53406">
      <w:pPr>
        <w:pStyle w:val="ListParagraph"/>
        <w:rPr>
          <w:b/>
          <w:color w:val="0563C1" w:themeColor="hyperlink"/>
          <w:u w:val="single"/>
        </w:rPr>
      </w:pPr>
    </w:p>
    <w:p w:rsidR="00B53406" w:rsidRPr="00B53406" w:rsidRDefault="00B53406" w:rsidP="00B53406">
      <w:pPr>
        <w:pStyle w:val="ListParagraph"/>
        <w:numPr>
          <w:ilvl w:val="0"/>
          <w:numId w:val="1"/>
        </w:numPr>
        <w:rPr>
          <w:b/>
          <w:color w:val="0563C1" w:themeColor="hyperlink"/>
          <w:u w:val="single"/>
        </w:rPr>
      </w:pPr>
      <w:r w:rsidRPr="00B53406">
        <w:rPr>
          <w:b/>
        </w:rPr>
        <w:t xml:space="preserve">The need to be constantly intentional in learning </w:t>
      </w:r>
      <w:r>
        <w:t>our strategic plan as well as other campus discussions have highlighted the value of liberal arts learning. We have also highlighted the requirement for us to evaluate the success of such student learning, and the required assistance to students by us to enable them to articulate those learned abilities. The attached essay provides one framework for adapting to an exciting but often daunting changing environment for higher education. But as the author observes: “</w:t>
      </w:r>
      <w:r w:rsidRPr="00B53406">
        <w:t>The hallmarks of a liberal education — building an ethical foundation that values the well-being of others, strengthening the mental muscles that allow you to acquire new knowledge quickly, and developing the skills to apply it effectively in rapidly shifting contexts — are not luxuries but necessities for preparing professionals for the coming transformation of knowledge work to relationship work.</w:t>
      </w:r>
      <w:r>
        <w:t>”</w:t>
      </w:r>
    </w:p>
    <w:p w:rsidR="00682339" w:rsidRDefault="001006E6" w:rsidP="00B53406">
      <w:pPr>
        <w:pStyle w:val="ListParagraph"/>
        <w:rPr>
          <w:rStyle w:val="Hyperlink"/>
        </w:rPr>
      </w:pPr>
      <w:hyperlink r:id="rId5" w:history="1">
        <w:r w:rsidR="00E51A32" w:rsidRPr="005D5EB6">
          <w:rPr>
            <w:rStyle w:val="Hyperlink"/>
          </w:rPr>
          <w:t>http://www.chronicle.com/article/How-Robots-Will-Save-Liberal/239113</w:t>
        </w:r>
      </w:hyperlink>
      <w:r w:rsidR="00B53406">
        <w:rPr>
          <w:rStyle w:val="Hyperlink"/>
        </w:rPr>
        <w:t xml:space="preserve">  </w:t>
      </w:r>
    </w:p>
    <w:p w:rsidR="00B53406" w:rsidRPr="00347E78" w:rsidRDefault="00B53406" w:rsidP="00D11138">
      <w:pPr>
        <w:pStyle w:val="ListParagraph"/>
        <w:numPr>
          <w:ilvl w:val="0"/>
          <w:numId w:val="1"/>
        </w:numPr>
        <w:rPr>
          <w:rStyle w:val="Hyperlink"/>
        </w:rPr>
      </w:pPr>
      <w:r w:rsidRPr="00D11138">
        <w:rPr>
          <w:rStyle w:val="Hyperlink"/>
          <w:b/>
          <w:color w:val="000000" w:themeColor="text1"/>
          <w:u w:val="none"/>
        </w:rPr>
        <w:t xml:space="preserve">Budget </w:t>
      </w:r>
      <w:r w:rsidR="00347E78" w:rsidRPr="00D11138">
        <w:rPr>
          <w:rStyle w:val="Hyperlink"/>
          <w:b/>
          <w:color w:val="000000" w:themeColor="text1"/>
          <w:u w:val="none"/>
        </w:rPr>
        <w:t xml:space="preserve">issues </w:t>
      </w:r>
      <w:r w:rsidR="00347E78" w:rsidRPr="00D11138">
        <w:rPr>
          <w:rStyle w:val="Hyperlink"/>
          <w:color w:val="000000" w:themeColor="text1"/>
          <w:u w:val="none"/>
        </w:rPr>
        <w:t>the planning and budget advisory council meets Friday. That session will review current fiscal year budget issues, including estimates of available one time dollars and discussion of use of such funds prior to June 30, 2017. There will also be review of issues in anticipation of the 2018 FY budget, which at this point includes a state allocation for 2% average salary increase for faculty and staff, and some dollars to support projected increases in health care costs beginning January 2018. The state budget currently includes $6.9 million to support the next stage of the Academic Core upgrades. The minutes of that meeting will be shared early next week—Dr. Gooden serves on the planning and budget advisory committee.</w:t>
      </w:r>
    </w:p>
    <w:p w:rsidR="00347E78" w:rsidRPr="006B7281" w:rsidRDefault="006B7281" w:rsidP="00B53406">
      <w:pPr>
        <w:pStyle w:val="ListParagraph"/>
        <w:numPr>
          <w:ilvl w:val="0"/>
          <w:numId w:val="1"/>
        </w:numPr>
        <w:rPr>
          <w:rStyle w:val="Hyperlink"/>
        </w:rPr>
      </w:pPr>
      <w:r>
        <w:rPr>
          <w:rStyle w:val="Hyperlink"/>
          <w:b/>
          <w:color w:val="auto"/>
          <w:u w:val="none"/>
        </w:rPr>
        <w:t xml:space="preserve">Athletics </w:t>
      </w:r>
      <w:r>
        <w:rPr>
          <w:rStyle w:val="Hyperlink"/>
          <w:color w:val="auto"/>
          <w:u w:val="none"/>
        </w:rPr>
        <w:t>the highest number in campus history, 75 student athletes exceed 3.0 GPA Fall semester, including a likely academic all American basketball student athlete, whose 4.0 in our MBA program is one manifestation of real progress in academic support and culture at CSU.</w:t>
      </w:r>
    </w:p>
    <w:p w:rsidR="006B7281" w:rsidRPr="001006E6" w:rsidRDefault="006B7281" w:rsidP="001006E6">
      <w:pPr>
        <w:pStyle w:val="ListParagraph"/>
        <w:numPr>
          <w:ilvl w:val="0"/>
          <w:numId w:val="1"/>
        </w:numPr>
        <w:rPr>
          <w:rStyle w:val="Hyperlink"/>
        </w:rPr>
      </w:pPr>
      <w:r>
        <w:rPr>
          <w:rStyle w:val="Hyperlink"/>
          <w:b/>
          <w:color w:val="auto"/>
          <w:u w:val="none"/>
        </w:rPr>
        <w:t>Legislative session</w:t>
      </w:r>
      <w:r>
        <w:rPr>
          <w:rStyle w:val="Hyperlink"/>
          <w:color w:val="auto"/>
          <w:u w:val="none"/>
        </w:rPr>
        <w:t xml:space="preserve"> </w:t>
      </w:r>
      <w:r w:rsidR="008E47FF">
        <w:rPr>
          <w:rStyle w:val="Hyperlink"/>
          <w:color w:val="auto"/>
          <w:u w:val="none"/>
        </w:rPr>
        <w:t xml:space="preserve">there are several matters before the general assembly that continue to be of interest to our campus and others within the university system of Georgia. There are several versions of Campus Carry that have been advanced in the Georgia House of Representatives. Legislation aiming to require campus events potentially subject to felony charges must be initiated in the local criminal jurisdiction has also received considerable public attention </w:t>
      </w:r>
      <w:hyperlink r:id="rId6" w:history="1">
        <w:r w:rsidR="008E47FF" w:rsidRPr="004844D1">
          <w:rPr>
            <w:rStyle w:val="Hyperlink"/>
          </w:rPr>
          <w:t>http://www.legis.ga.gov/Legislation/en-US/display/20172018/HB/51</w:t>
        </w:r>
      </w:hyperlink>
      <w:r w:rsidR="008E47FF">
        <w:rPr>
          <w:rStyle w:val="Hyperlink"/>
          <w:color w:val="auto"/>
          <w:u w:val="none"/>
        </w:rPr>
        <w:t xml:space="preserve"> we will continue to follow this legislation. </w:t>
      </w:r>
      <w:r w:rsidR="001006E6">
        <w:rPr>
          <w:rStyle w:val="Hyperlink"/>
          <w:color w:val="auto"/>
          <w:u w:val="none"/>
        </w:rPr>
        <w:t xml:space="preserve">There is also legislation (Chancellor Wrigley spoke on this bill last week) that would limit the ability of the Board of Regents to increase tuition beyond average rate of inflation without legislative approval. </w:t>
      </w:r>
      <w:hyperlink r:id="rId7" w:history="1">
        <w:r w:rsidR="001006E6" w:rsidRPr="004844D1">
          <w:rPr>
            <w:rStyle w:val="Hyperlink"/>
          </w:rPr>
          <w:t>http://www.legis.ga.gov/Legislation/en-US/display/20172018/HB/229</w:t>
        </w:r>
      </w:hyperlink>
      <w:r w:rsidR="001006E6">
        <w:rPr>
          <w:rStyle w:val="Hyperlink"/>
          <w:color w:val="auto"/>
          <w:u w:val="none"/>
        </w:rPr>
        <w:t xml:space="preserve"> </w:t>
      </w:r>
    </w:p>
    <w:p w:rsidR="001006E6" w:rsidRDefault="001006E6" w:rsidP="001006E6">
      <w:pPr>
        <w:pStyle w:val="ListParagraph"/>
        <w:numPr>
          <w:ilvl w:val="0"/>
          <w:numId w:val="1"/>
        </w:numPr>
        <w:rPr>
          <w:rStyle w:val="Hyperlink"/>
        </w:rPr>
      </w:pPr>
      <w:r>
        <w:rPr>
          <w:rStyle w:val="Hyperlink"/>
          <w:b/>
          <w:color w:val="auto"/>
          <w:u w:val="none"/>
        </w:rPr>
        <w:t>Question</w:t>
      </w:r>
      <w:bookmarkStart w:id="0" w:name="_GoBack"/>
      <w:bookmarkEnd w:id="0"/>
      <w:r>
        <w:rPr>
          <w:rStyle w:val="Hyperlink"/>
          <w:b/>
          <w:color w:val="auto"/>
          <w:u w:val="none"/>
        </w:rPr>
        <w:t>s, and thanks for your continued good work</w:t>
      </w:r>
    </w:p>
    <w:p w:rsidR="00B53406" w:rsidRPr="00B53406" w:rsidRDefault="00B53406" w:rsidP="00B53406">
      <w:pPr>
        <w:ind w:left="360"/>
        <w:rPr>
          <w:rStyle w:val="Hyperlink"/>
          <w:b/>
        </w:rPr>
      </w:pPr>
    </w:p>
    <w:p w:rsidR="00134ADF" w:rsidRDefault="00134ADF"/>
    <w:p w:rsidR="00E51A32" w:rsidRDefault="00E51A32"/>
    <w:p w:rsidR="00E51A32" w:rsidRDefault="00E51A32"/>
    <w:sectPr w:rsidR="00E5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539BB"/>
    <w:multiLevelType w:val="hybridMultilevel"/>
    <w:tmpl w:val="492C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AE"/>
    <w:rsid w:val="001006E6"/>
    <w:rsid w:val="00134ADF"/>
    <w:rsid w:val="00347E78"/>
    <w:rsid w:val="004253AE"/>
    <w:rsid w:val="006B7281"/>
    <w:rsid w:val="008E47FF"/>
    <w:rsid w:val="00964D75"/>
    <w:rsid w:val="00B53406"/>
    <w:rsid w:val="00D11138"/>
    <w:rsid w:val="00E51A32"/>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01D3F-3965-4052-8048-D036BCD4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A32"/>
    <w:rPr>
      <w:color w:val="0563C1" w:themeColor="hyperlink"/>
      <w:u w:val="single"/>
    </w:rPr>
  </w:style>
  <w:style w:type="character" w:styleId="FollowedHyperlink">
    <w:name w:val="FollowedHyperlink"/>
    <w:basedOn w:val="DefaultParagraphFont"/>
    <w:uiPriority w:val="99"/>
    <w:semiHidden/>
    <w:unhideWhenUsed/>
    <w:rsid w:val="00B53406"/>
    <w:rPr>
      <w:color w:val="954F72" w:themeColor="followedHyperlink"/>
      <w:u w:val="single"/>
    </w:rPr>
  </w:style>
  <w:style w:type="paragraph" w:styleId="ListParagraph">
    <w:name w:val="List Paragraph"/>
    <w:basedOn w:val="Normal"/>
    <w:uiPriority w:val="34"/>
    <w:qFormat/>
    <w:rsid w:val="00B5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ga.gov/Legislation/en-US/display/20172018/HB/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ga.gov/Legislation/en-US/display/20172018/HB/51" TargetMode="External"/><Relationship Id="rId5" Type="http://schemas.openxmlformats.org/officeDocument/2006/relationships/hyperlink" Target="http://www.chronicle.com/article/How-Robots-Will-Save-Liberal/2391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8</cp:revision>
  <dcterms:created xsi:type="dcterms:W3CDTF">2017-02-07T19:22:00Z</dcterms:created>
  <dcterms:modified xsi:type="dcterms:W3CDTF">2017-02-12T20:26:00Z</dcterms:modified>
</cp:coreProperties>
</file>