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8D" w:rsidRDefault="00524A8D" w:rsidP="00BA110D">
      <w:pPr>
        <w:rPr>
          <w:b/>
        </w:rPr>
      </w:pPr>
    </w:p>
    <w:p w:rsidR="00524A8D" w:rsidRDefault="00524A8D" w:rsidP="00AC3EC9">
      <w:pPr>
        <w:jc w:val="center"/>
      </w:pPr>
      <w:r>
        <w:t>President’s Report</w:t>
      </w:r>
    </w:p>
    <w:p w:rsidR="00524A8D" w:rsidRDefault="00524A8D" w:rsidP="00AC3EC9">
      <w:pPr>
        <w:jc w:val="center"/>
      </w:pPr>
      <w:r>
        <w:t>Faculty Senate</w:t>
      </w:r>
    </w:p>
    <w:p w:rsidR="00524A8D" w:rsidRPr="00524A8D" w:rsidRDefault="00AC3EC9" w:rsidP="00AC3EC9">
      <w:pPr>
        <w:jc w:val="center"/>
      </w:pPr>
      <w:r>
        <w:t>February 23, 2015</w:t>
      </w:r>
    </w:p>
    <w:p w:rsidR="00524A8D" w:rsidRPr="00524A8D" w:rsidRDefault="00524A8D" w:rsidP="00AC3EC9"/>
    <w:p w:rsidR="009823E4" w:rsidRDefault="00BA110D" w:rsidP="00BA110D">
      <w:pPr>
        <w:pStyle w:val="ListParagraph"/>
        <w:numPr>
          <w:ilvl w:val="0"/>
          <w:numId w:val="2"/>
        </w:numPr>
      </w:pPr>
      <w:r w:rsidRPr="00BA110D">
        <w:rPr>
          <w:b/>
        </w:rPr>
        <w:t xml:space="preserve">Scholarship of Teaching and Learning </w:t>
      </w:r>
      <w:r w:rsidR="009823E4">
        <w:t>Lee Shulman, Carnegie Foundation, observed more than a decade ago:</w:t>
      </w:r>
    </w:p>
    <w:p w:rsidR="003C18CE" w:rsidRDefault="003C18CE" w:rsidP="00BA110D">
      <w:pPr>
        <w:pStyle w:val="ListParagraph"/>
        <w:numPr>
          <w:ilvl w:val="1"/>
          <w:numId w:val="2"/>
        </w:numPr>
      </w:pPr>
      <w:r>
        <w:t>To separate the scholarship of teaching from scholarly teaching, Shulman states that to be scholarship, the work must meet these criteria:</w:t>
      </w:r>
    </w:p>
    <w:p w:rsidR="003C18CE" w:rsidRDefault="003C18CE" w:rsidP="003C18CE">
      <w:pPr>
        <w:pStyle w:val="ListParagraph"/>
        <w:numPr>
          <w:ilvl w:val="0"/>
          <w:numId w:val="1"/>
        </w:numPr>
      </w:pPr>
      <w:r>
        <w:t>The work must be made public.</w:t>
      </w:r>
    </w:p>
    <w:p w:rsidR="003C18CE" w:rsidRDefault="003C18CE" w:rsidP="003C18CE">
      <w:pPr>
        <w:pStyle w:val="ListParagraph"/>
        <w:numPr>
          <w:ilvl w:val="0"/>
          <w:numId w:val="1"/>
        </w:numPr>
      </w:pPr>
      <w:r>
        <w:t>The work must be available for peer review and critique according to accepted standards.</w:t>
      </w:r>
    </w:p>
    <w:p w:rsidR="00FF7511" w:rsidRDefault="003C18CE" w:rsidP="003C18CE">
      <w:pPr>
        <w:pStyle w:val="ListParagraph"/>
        <w:numPr>
          <w:ilvl w:val="0"/>
          <w:numId w:val="1"/>
        </w:numPr>
      </w:pPr>
      <w:r>
        <w:t>The work must be able to be reproduced and built on by other scholars.</w:t>
      </w:r>
    </w:p>
    <w:p w:rsidR="00BA110D" w:rsidRDefault="00BA110D" w:rsidP="00BA110D">
      <w:pPr>
        <w:ind w:left="720" w:firstLine="720"/>
      </w:pPr>
      <w:r>
        <w:t xml:space="preserve">This provides some insights into the discussions currently surrounding proposed modifications to the tenure and promotion policies </w:t>
      </w:r>
      <w:r w:rsidRPr="00BA110D">
        <w:t>•</w:t>
      </w:r>
      <w:r w:rsidRPr="00BA110D">
        <w:tab/>
      </w:r>
      <w:hyperlink r:id="rId6" w:history="1">
        <w:r w:rsidRPr="007A04FF">
          <w:rPr>
            <w:rStyle w:val="Hyperlink"/>
          </w:rPr>
          <w:t>http://digitalcommons.georgiasouthern.edu/cgi/viewcontent.cgi?article=1249&amp;context=ij-sotl</w:t>
        </w:r>
      </w:hyperlink>
      <w:r>
        <w:t xml:space="preserve"> </w:t>
      </w:r>
    </w:p>
    <w:p w:rsidR="004A69FF" w:rsidRPr="00BA110D" w:rsidRDefault="004A69FF" w:rsidP="004A69FF">
      <w:pPr>
        <w:pStyle w:val="ListParagraph"/>
        <w:numPr>
          <w:ilvl w:val="0"/>
          <w:numId w:val="3"/>
        </w:numPr>
        <w:rPr>
          <w:b/>
        </w:rPr>
      </w:pPr>
      <w:r w:rsidRPr="00BA110D">
        <w:rPr>
          <w:b/>
        </w:rPr>
        <w:t>Legislative session progress</w:t>
      </w:r>
      <w:r w:rsidR="00BA110D">
        <w:rPr>
          <w:b/>
        </w:rPr>
        <w:t xml:space="preserve"> </w:t>
      </w:r>
      <w:r w:rsidR="00D9416C">
        <w:t>many</w:t>
      </w:r>
      <w:r>
        <w:t xml:space="preserve"> tha</w:t>
      </w:r>
      <w:r w:rsidR="00BA110D">
        <w:t xml:space="preserve">nks for CSU day at the </w:t>
      </w:r>
      <w:r w:rsidR="00D9416C">
        <w:t>Capitol, and some key senators contributing to a successful visit. As noted here earlier, funding for transportation can potentially influence funding for higher education. While there has not yet been legislation advanced for higher education and fire arm access, there is legislation addressing fire arms on public school property that could morph into higher education applications Some</w:t>
      </w:r>
      <w:r w:rsidR="00BA110D">
        <w:t xml:space="preserve"> key days for the</w:t>
      </w:r>
      <w:r>
        <w:t xml:space="preserve"> remainder of the session is as follows: </w:t>
      </w:r>
    </w:p>
    <w:p w:rsidR="004A69FF" w:rsidRDefault="004A69FF" w:rsidP="00BA110D">
      <w:pPr>
        <w:pStyle w:val="ListParagraph"/>
        <w:numPr>
          <w:ilvl w:val="1"/>
          <w:numId w:val="3"/>
        </w:numPr>
      </w:pPr>
      <w:r>
        <w:t>Day 29, Wednesday, March 11</w:t>
      </w:r>
    </w:p>
    <w:p w:rsidR="004A69FF" w:rsidRDefault="004A69FF" w:rsidP="00BA110D">
      <w:pPr>
        <w:pStyle w:val="ListParagraph"/>
        <w:numPr>
          <w:ilvl w:val="1"/>
          <w:numId w:val="3"/>
        </w:numPr>
      </w:pPr>
      <w:r>
        <w:t>Day 30, Crossover Day, Friday, March 13</w:t>
      </w:r>
      <w:r w:rsidR="00BA110D">
        <w:t xml:space="preserve"> </w:t>
      </w:r>
    </w:p>
    <w:p w:rsidR="004A69FF" w:rsidRDefault="004A69FF" w:rsidP="00BA110D">
      <w:pPr>
        <w:pStyle w:val="ListParagraph"/>
        <w:numPr>
          <w:ilvl w:val="1"/>
          <w:numId w:val="3"/>
        </w:numPr>
      </w:pPr>
      <w:r>
        <w:t xml:space="preserve">Days 31 – 33, Wednesday, March 18 – Friday, March 20 </w:t>
      </w:r>
    </w:p>
    <w:p w:rsidR="004A69FF" w:rsidRDefault="004A69FF" w:rsidP="00BA110D">
      <w:pPr>
        <w:pStyle w:val="ListParagraph"/>
        <w:numPr>
          <w:ilvl w:val="1"/>
          <w:numId w:val="3"/>
        </w:numPr>
      </w:pPr>
      <w:r>
        <w:t>Days 34 – 38, Monday, March 23 – Friday, March 27</w:t>
      </w:r>
    </w:p>
    <w:p w:rsidR="004A69FF" w:rsidRDefault="004A69FF" w:rsidP="00BA110D">
      <w:pPr>
        <w:pStyle w:val="ListParagraph"/>
        <w:numPr>
          <w:ilvl w:val="1"/>
          <w:numId w:val="3"/>
        </w:numPr>
      </w:pPr>
      <w:r>
        <w:t>Day 39, Tuesday, March 31</w:t>
      </w:r>
    </w:p>
    <w:p w:rsidR="006273E0" w:rsidRDefault="004A69FF" w:rsidP="006273E0">
      <w:pPr>
        <w:pStyle w:val="ListParagraph"/>
        <w:numPr>
          <w:ilvl w:val="1"/>
          <w:numId w:val="3"/>
        </w:numPr>
      </w:pPr>
      <w:r>
        <w:t>Day 40, Sine Die, Thursday, April 2</w:t>
      </w:r>
      <w:r w:rsidR="00D9416C">
        <w:t xml:space="preserve"> </w:t>
      </w:r>
    </w:p>
    <w:p w:rsidR="00D25BCA" w:rsidRDefault="00D25BCA" w:rsidP="00D25BCA">
      <w:pPr>
        <w:pStyle w:val="ListParagraph"/>
        <w:numPr>
          <w:ilvl w:val="0"/>
          <w:numId w:val="3"/>
        </w:numPr>
      </w:pPr>
      <w:r w:rsidRPr="00D25BCA">
        <w:rPr>
          <w:b/>
        </w:rPr>
        <w:t>Thanks</w:t>
      </w:r>
      <w:r>
        <w:t xml:space="preserve"> for your thoughtful approaches to university efforts</w:t>
      </w:r>
    </w:p>
    <w:p w:rsidR="00D25BCA" w:rsidRDefault="00D25BCA" w:rsidP="00D25BCA">
      <w:pPr>
        <w:pStyle w:val="ListParagraph"/>
        <w:numPr>
          <w:ilvl w:val="0"/>
          <w:numId w:val="3"/>
        </w:numPr>
      </w:pPr>
      <w:r>
        <w:rPr>
          <w:b/>
        </w:rPr>
        <w:t>Questions</w:t>
      </w:r>
      <w:bookmarkStart w:id="0" w:name="_GoBack"/>
      <w:bookmarkEnd w:id="0"/>
    </w:p>
    <w:sectPr w:rsidR="00D25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73"/>
    <w:multiLevelType w:val="hybridMultilevel"/>
    <w:tmpl w:val="AC7A3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FFB4753"/>
    <w:multiLevelType w:val="hybridMultilevel"/>
    <w:tmpl w:val="E23CC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D02F0A"/>
    <w:multiLevelType w:val="hybridMultilevel"/>
    <w:tmpl w:val="9628FD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CE"/>
    <w:rsid w:val="003C18CE"/>
    <w:rsid w:val="00405C8A"/>
    <w:rsid w:val="004A69FF"/>
    <w:rsid w:val="00524A8D"/>
    <w:rsid w:val="006273E0"/>
    <w:rsid w:val="009823E4"/>
    <w:rsid w:val="00AC3EC9"/>
    <w:rsid w:val="00BA110D"/>
    <w:rsid w:val="00C10487"/>
    <w:rsid w:val="00D25BCA"/>
    <w:rsid w:val="00D9416C"/>
    <w:rsid w:val="00FB0278"/>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CE"/>
    <w:pPr>
      <w:ind w:left="720"/>
      <w:contextualSpacing/>
    </w:pPr>
  </w:style>
  <w:style w:type="character" w:styleId="Hyperlink">
    <w:name w:val="Hyperlink"/>
    <w:basedOn w:val="DefaultParagraphFont"/>
    <w:uiPriority w:val="99"/>
    <w:unhideWhenUsed/>
    <w:rsid w:val="00BA11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CE"/>
    <w:pPr>
      <w:ind w:left="720"/>
      <w:contextualSpacing/>
    </w:pPr>
  </w:style>
  <w:style w:type="character" w:styleId="Hyperlink">
    <w:name w:val="Hyperlink"/>
    <w:basedOn w:val="DefaultParagraphFont"/>
    <w:uiPriority w:val="99"/>
    <w:unhideWhenUsed/>
    <w:rsid w:val="00BA1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commons.georgiasouthern.edu/cgi/viewcontent.cgi?article=1249&amp;context=ij-sot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10</cp:revision>
  <dcterms:created xsi:type="dcterms:W3CDTF">2015-02-20T22:12:00Z</dcterms:created>
  <dcterms:modified xsi:type="dcterms:W3CDTF">2015-02-21T15:23:00Z</dcterms:modified>
</cp:coreProperties>
</file>