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05" w:rsidRDefault="00645105" w:rsidP="00DA3E56">
      <w:pPr>
        <w:rPr>
          <w:b/>
        </w:rPr>
      </w:pPr>
    </w:p>
    <w:p w:rsidR="00645105" w:rsidRPr="00645105" w:rsidRDefault="00645105" w:rsidP="00645105">
      <w:pPr>
        <w:pStyle w:val="ListParagraph"/>
        <w:jc w:val="center"/>
        <w:rPr>
          <w:b/>
        </w:rPr>
      </w:pPr>
      <w:r w:rsidRPr="00645105">
        <w:rPr>
          <w:b/>
        </w:rPr>
        <w:t>President’s Report</w:t>
      </w:r>
    </w:p>
    <w:p w:rsidR="00645105" w:rsidRPr="00645105" w:rsidRDefault="00645105" w:rsidP="00645105">
      <w:pPr>
        <w:pStyle w:val="ListParagraph"/>
        <w:jc w:val="center"/>
        <w:rPr>
          <w:b/>
        </w:rPr>
      </w:pPr>
      <w:r w:rsidRPr="00645105">
        <w:rPr>
          <w:b/>
        </w:rPr>
        <w:t>Faculty Senate</w:t>
      </w:r>
    </w:p>
    <w:p w:rsidR="00645105" w:rsidRPr="00645105" w:rsidRDefault="00645105" w:rsidP="00645105">
      <w:pPr>
        <w:pStyle w:val="ListParagraph"/>
        <w:jc w:val="center"/>
        <w:rPr>
          <w:b/>
        </w:rPr>
      </w:pPr>
      <w:r w:rsidRPr="00645105">
        <w:rPr>
          <w:b/>
        </w:rPr>
        <w:t>April 8, 2019</w:t>
      </w:r>
    </w:p>
    <w:p w:rsidR="00645105" w:rsidRPr="00645105" w:rsidRDefault="00645105" w:rsidP="00645105">
      <w:pPr>
        <w:pStyle w:val="ListParagraph"/>
      </w:pPr>
    </w:p>
    <w:p w:rsidR="00280525" w:rsidRDefault="00DA3E56" w:rsidP="00DA3E56">
      <w:pPr>
        <w:pStyle w:val="ListParagraph"/>
        <w:numPr>
          <w:ilvl w:val="0"/>
          <w:numId w:val="1"/>
        </w:numPr>
      </w:pPr>
      <w:r w:rsidRPr="00DA3E56">
        <w:rPr>
          <w:b/>
        </w:rPr>
        <w:t>Legislative Activity</w:t>
      </w:r>
      <w:r>
        <w:t xml:space="preserve"> </w:t>
      </w:r>
      <w:r w:rsidR="000824FF">
        <w:t xml:space="preserve">The budget is still at the governor’s desk, but all anticipate key items such as formula funding, MRR support, and salary increases for faculty and staff will be approved. Also passed in the Senate was </w:t>
      </w:r>
      <w:r>
        <w:t>SR 464</w:t>
      </w:r>
      <w:r w:rsidR="000824FF">
        <w:t>. This establishes</w:t>
      </w:r>
      <w:r>
        <w:t xml:space="preserve"> a study committee of the Georgia Senate to review outcomes for academic </w:t>
      </w:r>
      <w:r w:rsidR="000824FF">
        <w:t xml:space="preserve">programs in the USG and TCSG. </w:t>
      </w:r>
      <w:hyperlink r:id="rId5" w:history="1">
        <w:r w:rsidRPr="00292A1B">
          <w:rPr>
            <w:rStyle w:val="Hyperlink"/>
          </w:rPr>
          <w:t>http://www.legis.ga.gov/Legislation/20192020/186018.pdf</w:t>
        </w:r>
      </w:hyperlink>
      <w:r>
        <w:t xml:space="preserve">   the text of the resolution, in part identifies the research interests of the authors of the resolution. “</w:t>
      </w:r>
      <w:r w:rsidR="000824FF">
        <w:t>…</w:t>
      </w:r>
      <w:r w:rsidRPr="00DA3E56">
        <w:t>WHEREAS,  the  nature  of  work  is  changing  and  the  e</w:t>
      </w:r>
      <w:r>
        <w:t xml:space="preserve">conomy  demands  unique  higher </w:t>
      </w:r>
      <w:r w:rsidRPr="00DA3E56">
        <w:t>education  credentials,  including  degrees,  certifications,  an</w:t>
      </w:r>
      <w:r>
        <w:t xml:space="preserve">d  other  forms  of  continuing education; and </w:t>
      </w:r>
      <w:r w:rsidRPr="00DA3E56">
        <w:t>WHEREAS,  higher  education  can  be  a  life-changing  decision</w:t>
      </w:r>
      <w:r>
        <w:t xml:space="preserve">  for  a  student,  but  it  is </w:t>
      </w:r>
      <w:r w:rsidRPr="00DA3E56">
        <w:t>important for students, parents, educators, and policy maker</w:t>
      </w:r>
      <w:r>
        <w:t xml:space="preserve">s to make informed decisions on </w:t>
      </w:r>
      <w:r w:rsidRPr="00DA3E56">
        <w:t>how to resp</w:t>
      </w:r>
      <w:r>
        <w:t xml:space="preserve">ond to an evolving labor market….” The committee has representation from the USG and the TCSG, and </w:t>
      </w:r>
      <w:r w:rsidR="000824FF">
        <w:t>if a report is provided, it is</w:t>
      </w:r>
      <w:r>
        <w:t xml:space="preserve"> due by December 1.</w:t>
      </w:r>
      <w:r w:rsidR="000824FF">
        <w:t xml:space="preserve"> Our own strategic plan is consistent with this assessment.</w:t>
      </w:r>
    </w:p>
    <w:p w:rsidR="000824FF" w:rsidRDefault="000824FF" w:rsidP="00DA3E56">
      <w:pPr>
        <w:pStyle w:val="ListParagraph"/>
        <w:numPr>
          <w:ilvl w:val="0"/>
          <w:numId w:val="1"/>
        </w:numPr>
      </w:pPr>
      <w:r>
        <w:rPr>
          <w:b/>
        </w:rPr>
        <w:t>Budget</w:t>
      </w:r>
      <w:r w:rsidR="00462E07">
        <w:rPr>
          <w:b/>
        </w:rPr>
        <w:t xml:space="preserve"> processes on campus</w:t>
      </w:r>
      <w:r w:rsidR="00462E07">
        <w:t xml:space="preserve"> the board of regents will officially approve the system budget for next year April 16, 2019 at their meeting in Savannah. The Planning and Budget Advisory committee will meet several times in April to both review new budget requests as well as one time budget requests for FY19 and FY 20. Our campus open budget meeting will likely be held the week of April 29. </w:t>
      </w:r>
    </w:p>
    <w:p w:rsidR="00DA3E56" w:rsidRPr="000824FF" w:rsidRDefault="000824FF" w:rsidP="00DA3E56">
      <w:pPr>
        <w:pStyle w:val="ListParagraph"/>
        <w:numPr>
          <w:ilvl w:val="0"/>
          <w:numId w:val="1"/>
        </w:numPr>
        <w:rPr>
          <w:b/>
        </w:rPr>
      </w:pPr>
      <w:r w:rsidRPr="000824FF">
        <w:rPr>
          <w:b/>
        </w:rPr>
        <w:t>Commencement Speakers</w:t>
      </w:r>
      <w:r>
        <w:rPr>
          <w:b/>
        </w:rPr>
        <w:t xml:space="preserve"> </w:t>
      </w:r>
      <w:r>
        <w:t>In addition to student speakers at each of the undergraduate ceremonies, the following speakers are soon to be announced: Graduate Ceremony-- Dr. Leon Prieto, College of Business; Ms. Deborah Armstrong, CEO, Piedmont Henry Hospital; Ms. Lisa Rayan, Emmy Award winner and host, WABE Morning Edition. Our students and their families are most appreciative of faculty attendance at these ceremonies, and most assuredly we are appreciative.</w:t>
      </w:r>
    </w:p>
    <w:p w:rsidR="000824FF" w:rsidRPr="00AB76CF" w:rsidRDefault="00AB76CF" w:rsidP="00DA3E56">
      <w:pPr>
        <w:pStyle w:val="ListParagraph"/>
        <w:numPr>
          <w:ilvl w:val="0"/>
          <w:numId w:val="1"/>
        </w:numPr>
        <w:rPr>
          <w:b/>
        </w:rPr>
      </w:pPr>
      <w:r>
        <w:rPr>
          <w:b/>
        </w:rPr>
        <w:t xml:space="preserve">Spring Faculty Meeting </w:t>
      </w:r>
      <w:r>
        <w:t xml:space="preserve"> This is currently scheduled for April 24 at 10:30 in the Student Activity Center</w:t>
      </w:r>
      <w:r w:rsidR="003753AC">
        <w:t>; Smith Awards, general service awards, and University Professor Awards are scheduled April 30, Spivey Hall, 1:30 PM—4PM all campus receptions for end of the semester in Spivey Lobby</w:t>
      </w:r>
      <w:bookmarkStart w:id="0" w:name="_GoBack"/>
      <w:bookmarkEnd w:id="0"/>
    </w:p>
    <w:p w:rsidR="00AB76CF" w:rsidRPr="00DA3E56" w:rsidRDefault="00AB76CF" w:rsidP="00DA3E56">
      <w:pPr>
        <w:pStyle w:val="ListParagraph"/>
        <w:numPr>
          <w:ilvl w:val="0"/>
          <w:numId w:val="1"/>
        </w:numPr>
        <w:rPr>
          <w:b/>
        </w:rPr>
      </w:pPr>
      <w:r>
        <w:rPr>
          <w:b/>
        </w:rPr>
        <w:t>Thanks and Questions</w:t>
      </w:r>
    </w:p>
    <w:p w:rsidR="00DA3E56" w:rsidRDefault="00DA3E56"/>
    <w:sectPr w:rsidR="00DA3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71EC7"/>
    <w:multiLevelType w:val="hybridMultilevel"/>
    <w:tmpl w:val="C5EE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56"/>
    <w:rsid w:val="000824FF"/>
    <w:rsid w:val="00280525"/>
    <w:rsid w:val="003753AC"/>
    <w:rsid w:val="00462E07"/>
    <w:rsid w:val="00645105"/>
    <w:rsid w:val="00AB76CF"/>
    <w:rsid w:val="00DA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B5F6"/>
  <w15:chartTrackingRefBased/>
  <w15:docId w15:val="{F91CA93D-1067-4E70-8888-04368AAA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E56"/>
    <w:rPr>
      <w:color w:val="0563C1" w:themeColor="hyperlink"/>
      <w:u w:val="single"/>
    </w:rPr>
  </w:style>
  <w:style w:type="paragraph" w:styleId="ListParagraph">
    <w:name w:val="List Paragraph"/>
    <w:basedOn w:val="Normal"/>
    <w:uiPriority w:val="34"/>
    <w:qFormat/>
    <w:rsid w:val="00DA3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is.ga.gov/Legislation/20192020/186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5</cp:revision>
  <dcterms:created xsi:type="dcterms:W3CDTF">2019-04-05T17:41:00Z</dcterms:created>
  <dcterms:modified xsi:type="dcterms:W3CDTF">2019-04-05T20:47:00Z</dcterms:modified>
</cp:coreProperties>
</file>