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7C2EF9" w:rsidP="007C2EF9">
      <w:pPr>
        <w:jc w:val="center"/>
      </w:pPr>
      <w:r>
        <w:t>President’s Report to the Faculty Senate</w:t>
      </w:r>
    </w:p>
    <w:p w:rsidR="007C2EF9" w:rsidRDefault="007C2EF9" w:rsidP="007C2EF9">
      <w:pPr>
        <w:jc w:val="center"/>
      </w:pPr>
      <w:r>
        <w:t>April 27, 2010</w:t>
      </w:r>
    </w:p>
    <w:p w:rsidR="007C2EF9" w:rsidRDefault="007C2EF9" w:rsidP="007C2EF9">
      <w:pPr>
        <w:pStyle w:val="ListParagraph"/>
        <w:numPr>
          <w:ilvl w:val="0"/>
          <w:numId w:val="1"/>
        </w:numPr>
      </w:pPr>
      <w:r>
        <w:t>Lengthier report and observations for the close of the academic year will be presented at the General Faculty Meeting</w:t>
      </w:r>
    </w:p>
    <w:p w:rsidR="007C2EF9" w:rsidRDefault="007C2EF9" w:rsidP="007C2EF9">
      <w:pPr>
        <w:pStyle w:val="ListParagraph"/>
        <w:numPr>
          <w:ilvl w:val="0"/>
          <w:numId w:val="1"/>
        </w:numPr>
      </w:pPr>
      <w:r>
        <w:t xml:space="preserve">Senate work on the By-Law Changes and the Personnel Changes has been of incredible value.  </w:t>
      </w:r>
      <w:r w:rsidR="001E7C3E">
        <w:t xml:space="preserve"> Many thanks!! </w:t>
      </w:r>
      <w:r>
        <w:t xml:space="preserve">There is much to be said about the process of working through underlying assumptions for, as well as associated details for, governance documents and personnel policies.   We will continue to work with the senate to keep strong lines of communication and focus on shared concerns about supporting an environment of learning for students, faculty, staff, and our community.  Especially in the area of personnel policy recommendations, please keep in mind the need to match policies with support for faculty activities essential to university success (teaching, scholarship, research, and other forms of creative activity, and service), and that we need to allow colleagues to provide evidence of success </w:t>
      </w:r>
      <w:r w:rsidR="005B222F">
        <w:t xml:space="preserve">in those areas in which they can make the greatest contributions, and which support the shared needs of the university. </w:t>
      </w:r>
    </w:p>
    <w:p w:rsidR="007C2EF9" w:rsidRDefault="007C2EF9" w:rsidP="007C2EF9">
      <w:pPr>
        <w:pStyle w:val="ListParagraph"/>
        <w:numPr>
          <w:ilvl w:val="0"/>
          <w:numId w:val="1"/>
        </w:numPr>
      </w:pPr>
      <w:r>
        <w:t>Please participate in the feedback requests for facilities master planning   (</w:t>
      </w:r>
      <w:hyperlink r:id="rId5" w:history="1">
        <w:r w:rsidRPr="00A75887">
          <w:rPr>
            <w:rStyle w:val="Hyperlink"/>
          </w:rPr>
          <w:t>facilitiesmasterplanning@clayton.edu</w:t>
        </w:r>
      </w:hyperlink>
      <w:r>
        <w:t xml:space="preserve"> ), and in requests in the coming months for participation in the strategic planning processes. If you have been asked to respond to a survey on university communication and image, please do so.  </w:t>
      </w:r>
    </w:p>
    <w:p w:rsidR="007C2EF9" w:rsidRDefault="00E542DA" w:rsidP="007C2EF9">
      <w:pPr>
        <w:pStyle w:val="ListParagraph"/>
        <w:numPr>
          <w:ilvl w:val="0"/>
          <w:numId w:val="1"/>
        </w:numPr>
      </w:pPr>
      <w:r>
        <w:t xml:space="preserve">Budget information will be provided in a separate campus report. The budget will be available after the May 11 Board of Regents Meeting, in which allocations and possible tuition increases will be approved.  </w:t>
      </w:r>
    </w:p>
    <w:sectPr w:rsidR="007C2EF9"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B2032"/>
    <w:multiLevelType w:val="hybridMultilevel"/>
    <w:tmpl w:val="D082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C2EF9"/>
    <w:rsid w:val="0002068B"/>
    <w:rsid w:val="0008518D"/>
    <w:rsid w:val="001E7C3E"/>
    <w:rsid w:val="002574FF"/>
    <w:rsid w:val="0048674B"/>
    <w:rsid w:val="005B222F"/>
    <w:rsid w:val="00770AA4"/>
    <w:rsid w:val="007C2EF9"/>
    <w:rsid w:val="00926C63"/>
    <w:rsid w:val="00C51927"/>
    <w:rsid w:val="00D34AB3"/>
    <w:rsid w:val="00DA4707"/>
    <w:rsid w:val="00E542DA"/>
    <w:rsid w:val="00F37797"/>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EF9"/>
    <w:pPr>
      <w:ind w:left="720"/>
      <w:contextualSpacing/>
    </w:pPr>
  </w:style>
  <w:style w:type="character" w:styleId="Hyperlink">
    <w:name w:val="Hyperlink"/>
    <w:basedOn w:val="DefaultParagraphFont"/>
    <w:uiPriority w:val="99"/>
    <w:unhideWhenUsed/>
    <w:rsid w:val="007C2E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cilitiesmasterplanning@clay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3</cp:revision>
  <dcterms:created xsi:type="dcterms:W3CDTF">2010-04-27T13:46:00Z</dcterms:created>
  <dcterms:modified xsi:type="dcterms:W3CDTF">2010-04-27T13:58:00Z</dcterms:modified>
</cp:coreProperties>
</file>