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09C" w:rsidRPr="00575434" w:rsidRDefault="00575434" w:rsidP="00575434">
      <w:pPr>
        <w:jc w:val="center"/>
        <w:rPr>
          <w:b/>
        </w:rPr>
      </w:pPr>
      <w:r w:rsidRPr="00575434">
        <w:rPr>
          <w:b/>
        </w:rPr>
        <w:t>President’s Report</w:t>
      </w:r>
    </w:p>
    <w:p w:rsidR="00575434" w:rsidRPr="00575434" w:rsidRDefault="00575434" w:rsidP="00575434">
      <w:pPr>
        <w:jc w:val="center"/>
        <w:rPr>
          <w:b/>
        </w:rPr>
      </w:pPr>
      <w:r w:rsidRPr="00575434">
        <w:rPr>
          <w:b/>
        </w:rPr>
        <w:t>Faculty Senate</w:t>
      </w:r>
    </w:p>
    <w:p w:rsidR="00575434" w:rsidRPr="00575434" w:rsidRDefault="00575434" w:rsidP="00575434">
      <w:pPr>
        <w:jc w:val="center"/>
        <w:rPr>
          <w:b/>
        </w:rPr>
      </w:pPr>
      <w:r w:rsidRPr="00575434">
        <w:rPr>
          <w:b/>
        </w:rPr>
        <w:t>May 6, 2019</w:t>
      </w:r>
    </w:p>
    <w:p w:rsidR="00575434" w:rsidRDefault="00575434"/>
    <w:p w:rsidR="00575434" w:rsidRDefault="00DE5EC4" w:rsidP="005E6E51">
      <w:pPr>
        <w:pStyle w:val="ListParagraph"/>
        <w:numPr>
          <w:ilvl w:val="0"/>
          <w:numId w:val="1"/>
        </w:numPr>
      </w:pPr>
      <w:r w:rsidRPr="00DE5EC4">
        <w:rPr>
          <w:b/>
        </w:rPr>
        <w:t xml:space="preserve">Dual Enrollment </w:t>
      </w:r>
      <w:r w:rsidR="005E6E51" w:rsidRPr="00DE5EC4">
        <w:rPr>
          <w:b/>
        </w:rPr>
        <w:t xml:space="preserve">support </w:t>
      </w:r>
      <w:r w:rsidR="005E6E51" w:rsidRPr="005E6E51">
        <w:t>the</w:t>
      </w:r>
      <w:r>
        <w:t xml:space="preserve"> chancellor’s office shared with us on Friday a statement for the Georgia Student Finance Commission concerning funding for dual enrollment students throughout Georgia. We serve over 900 students presently. While the estimated costs for the program statewide are estimated to approach $125 million, only $100 million were allocated by the end of the legislative session. The shared letter notes: “</w:t>
      </w:r>
      <w:r>
        <w:t>While we recognize the impact this may have on your institutions, this action will minimize the direct</w:t>
      </w:r>
      <w:r>
        <w:t xml:space="preserve"> </w:t>
      </w:r>
      <w:r>
        <w:t>impact to students and not directly eliminate any one or more student groups from participation.</w:t>
      </w:r>
      <w:r>
        <w:t xml:space="preserve"> </w:t>
      </w:r>
      <w:r>
        <w:t>Additionally, this will allow for continued discussions with policy makers and our partners in the coming</w:t>
      </w:r>
      <w:r>
        <w:t xml:space="preserve"> </w:t>
      </w:r>
      <w:r>
        <w:t>months regarding more substantive policy changes that will ensure longer term program sustainability</w:t>
      </w:r>
      <w:r w:rsidR="005E6E51">
        <w:t>…</w:t>
      </w:r>
      <w:r w:rsidR="005E6E51">
        <w:t>Please note that institutions must still accept payment from GSFC as full payment for Dual Enrollment</w:t>
      </w:r>
      <w:r w:rsidR="005E6E51">
        <w:t xml:space="preserve"> </w:t>
      </w:r>
      <w:r w:rsidR="005E6E51">
        <w:t>students and will not be permitted to charge mandatory fees or book charges to students.</w:t>
      </w:r>
      <w:r>
        <w:t xml:space="preserve">” </w:t>
      </w:r>
      <w:r w:rsidR="005E6E51">
        <w:t xml:space="preserve"> </w:t>
      </w:r>
      <w:r>
        <w:t xml:space="preserve">The Board staff is assessing ways to address the shortfall, which will affect in the main </w:t>
      </w:r>
      <w:r w:rsidR="005E6E51">
        <w:t>programs financed exclusively or largely by fees, such as athletics and some portions of student computing technology. The preservation of payment for full tuition for our institution for dual enrollment was preserved—an especially important part of our ability to gain financial support for these students. The office of Provost will be working with colleagues to continue advance open source materials for texts in courses serving all of our students, especially dual enrollment students, to minimize the university costs from required free text books for dual enrollment students. The governor is still due to sign the budget for FY 2020, after which time more details will be available.</w:t>
      </w:r>
    </w:p>
    <w:p w:rsidR="005E6E51" w:rsidRDefault="005E6E51" w:rsidP="005E6E51">
      <w:pPr>
        <w:pStyle w:val="ListParagraph"/>
        <w:numPr>
          <w:ilvl w:val="0"/>
          <w:numId w:val="1"/>
        </w:numPr>
      </w:pPr>
      <w:r>
        <w:rPr>
          <w:b/>
        </w:rPr>
        <w:t xml:space="preserve">Additional funds </w:t>
      </w:r>
      <w:r w:rsidR="006E6918">
        <w:t>on</w:t>
      </w:r>
      <w:r>
        <w:t xml:space="preserve"> the good news front, we received notice that the state will transfer an additional $60,000 for renovation of space in the Harry Downs Building to convert former advisor space (now with the university advising center) to simulation room space for the College of Health. We also received notice for a 4 year grant for </w:t>
      </w:r>
      <w:r w:rsidR="00C003A8">
        <w:t>$632,808 for the Child Care Access Means Parents in School (CCAMPIS) to expand student access beyond the current support in BOOST from the Quality Care for Children of Georgia.</w:t>
      </w:r>
    </w:p>
    <w:p w:rsidR="00C003A8" w:rsidRPr="00FF4009" w:rsidRDefault="006E6918" w:rsidP="005E6E51">
      <w:pPr>
        <w:pStyle w:val="ListParagraph"/>
        <w:numPr>
          <w:ilvl w:val="0"/>
          <w:numId w:val="1"/>
        </w:numPr>
        <w:rPr>
          <w:b/>
        </w:rPr>
      </w:pPr>
      <w:r w:rsidRPr="006E6918">
        <w:rPr>
          <w:b/>
        </w:rPr>
        <w:t>Summer Conversations</w:t>
      </w:r>
      <w:r>
        <w:rPr>
          <w:b/>
        </w:rPr>
        <w:t xml:space="preserve"> </w:t>
      </w:r>
      <w:r>
        <w:t xml:space="preserve">the work of strategic planning </w:t>
      </w:r>
      <w:r w:rsidR="00D64A16">
        <w:t>advances will continue. As a result of survey results from our communication audit and the Huron review as a part of the Comprehensive Administrati</w:t>
      </w:r>
      <w:r w:rsidR="00EC13F9">
        <w:t xml:space="preserve">ve Review, we have identified some areas in which a campus cross section of colleagues would make the work more valuable. These areas include housing, financials, requisitions and travel, </w:t>
      </w:r>
      <w:r w:rsidR="00FF4009">
        <w:t>faculty and staff at Clayton State between 3-10 years, diversity and inclusion, and one or two other areas. Thanks in advance for support if Dr. Walley-Jean and I reach out for assistance in our next steps for strategic planning work heading into year 4.</w:t>
      </w:r>
    </w:p>
    <w:p w:rsidR="00FF4009" w:rsidRPr="006E6918" w:rsidRDefault="00FF4009" w:rsidP="005E6E51">
      <w:pPr>
        <w:pStyle w:val="ListParagraph"/>
        <w:numPr>
          <w:ilvl w:val="0"/>
          <w:numId w:val="1"/>
        </w:numPr>
        <w:rPr>
          <w:b/>
        </w:rPr>
      </w:pPr>
      <w:r>
        <w:rPr>
          <w:b/>
        </w:rPr>
        <w:t>Thanks and Questions</w:t>
      </w:r>
      <w:bookmarkStart w:id="0" w:name="_GoBack"/>
      <w:bookmarkEnd w:id="0"/>
    </w:p>
    <w:sectPr w:rsidR="00FF4009" w:rsidRPr="006E6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659DA"/>
    <w:multiLevelType w:val="hybridMultilevel"/>
    <w:tmpl w:val="A65A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34"/>
    <w:rsid w:val="004F609C"/>
    <w:rsid w:val="00575434"/>
    <w:rsid w:val="005E6E51"/>
    <w:rsid w:val="006E6918"/>
    <w:rsid w:val="00C003A8"/>
    <w:rsid w:val="00D64A16"/>
    <w:rsid w:val="00DE5EC4"/>
    <w:rsid w:val="00EC13F9"/>
    <w:rsid w:val="00FF4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AC99A"/>
  <w15:chartTrackingRefBased/>
  <w15:docId w15:val="{C6B18D28-5599-4032-9FF2-74AB646E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2</cp:revision>
  <dcterms:created xsi:type="dcterms:W3CDTF">2019-05-03T20:07:00Z</dcterms:created>
  <dcterms:modified xsi:type="dcterms:W3CDTF">2019-05-03T20:07:00Z</dcterms:modified>
</cp:coreProperties>
</file>