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DC" w:rsidRDefault="001011E6" w:rsidP="001011E6">
      <w:pPr>
        <w:jc w:val="center"/>
      </w:pPr>
      <w:r>
        <w:t>President’s Report</w:t>
      </w:r>
    </w:p>
    <w:p w:rsidR="001011E6" w:rsidRDefault="001011E6" w:rsidP="001011E6">
      <w:pPr>
        <w:jc w:val="center"/>
      </w:pPr>
      <w:r>
        <w:t>Faculty Senate</w:t>
      </w:r>
    </w:p>
    <w:p w:rsidR="001011E6" w:rsidRDefault="001011E6" w:rsidP="001011E6">
      <w:pPr>
        <w:jc w:val="center"/>
      </w:pPr>
      <w:r>
        <w:t>8/25/11</w:t>
      </w:r>
    </w:p>
    <w:p w:rsidR="001011E6" w:rsidRDefault="001011E6" w:rsidP="001011E6">
      <w:pPr>
        <w:jc w:val="center"/>
      </w:pPr>
    </w:p>
    <w:p w:rsidR="001011E6" w:rsidRDefault="001011E6" w:rsidP="001011E6">
      <w:pPr>
        <w:pStyle w:val="ListParagraph"/>
        <w:numPr>
          <w:ilvl w:val="0"/>
          <w:numId w:val="1"/>
        </w:numPr>
      </w:pPr>
      <w:r>
        <w:t xml:space="preserve">Thanks for your willingness to serve the university. </w:t>
      </w:r>
    </w:p>
    <w:p w:rsidR="001011E6" w:rsidRDefault="001011E6" w:rsidP="001011E6">
      <w:pPr>
        <w:pStyle w:val="ListParagraph"/>
        <w:numPr>
          <w:ilvl w:val="0"/>
          <w:numId w:val="1"/>
        </w:numPr>
      </w:pPr>
      <w:r>
        <w:t xml:space="preserve">Thanks to Senate members who were able to meet with Regent </w:t>
      </w:r>
      <w:proofErr w:type="spellStart"/>
      <w:r>
        <w:t>Tarbutton</w:t>
      </w:r>
      <w:proofErr w:type="spellEnd"/>
      <w:r>
        <w:t>.   For all of us, they expressed well passion for learning for ourselves and our students. They also indicated that civility and advocacy are quite consistent at Clayton State.   As Dr. Miller shared with the Senate, he clearly heard the advocacy for our continued capital needs.</w:t>
      </w:r>
    </w:p>
    <w:p w:rsidR="001011E6" w:rsidRDefault="001011E6" w:rsidP="001011E6">
      <w:pPr>
        <w:pStyle w:val="ListParagraph"/>
        <w:numPr>
          <w:ilvl w:val="0"/>
          <w:numId w:val="1"/>
        </w:numPr>
      </w:pPr>
      <w:r>
        <w:t xml:space="preserve">Pending Capital Requests in the USG. During Regent </w:t>
      </w:r>
      <w:proofErr w:type="spellStart"/>
      <w:r>
        <w:t>Tarbutton’s</w:t>
      </w:r>
      <w:proofErr w:type="spellEnd"/>
      <w:r>
        <w:t xml:space="preserve"> visit, he mentioned that the CSU new science </w:t>
      </w:r>
      <w:r w:rsidR="003976BD">
        <w:t>was one of several projects that have already received some funding from the State. Attached is a list of all such projects currently in the “cue,” and against which new science will be assessed.  To clarify, CSU received funding for design of the building 2 years ago, at the same time we received support for the annex and the renovation of the building</w:t>
      </w:r>
      <w:r w:rsidR="008D060E">
        <w:t>/artist</w:t>
      </w:r>
      <w:r w:rsidR="003976BD">
        <w:t xml:space="preserve"> formerly known as BHS (now NBS—Natural and Behavior</w:t>
      </w:r>
      <w:r w:rsidR="008D060E">
        <w:t>al Science Building)</w:t>
      </w:r>
    </w:p>
    <w:p w:rsidR="008D060E" w:rsidRDefault="008D060E" w:rsidP="001011E6">
      <w:pPr>
        <w:pStyle w:val="ListParagraph"/>
        <w:numPr>
          <w:ilvl w:val="0"/>
          <w:numId w:val="1"/>
        </w:numPr>
      </w:pPr>
      <w:r>
        <w:t xml:space="preserve">Enrollments—as noted in earlier press releases, university enrollments currently appear to set new enrollment levels.  This could not be done without faculty and staff support and great work.  Thank you.  With more than 50% of university revenues coming from tuition and fees, such is of vital importance to advance institutional initiatives. More importantly, the growth appears to come from increases in transfer students, dual enrollment students, and improvements in first to second year retention rates.  Thankfully, these gains are consistent with a strategic approach to Enrollment management led by Dr. </w:t>
      </w:r>
      <w:proofErr w:type="spellStart"/>
      <w:r>
        <w:t>Dadonna</w:t>
      </w:r>
      <w:proofErr w:type="spellEnd"/>
      <w:r>
        <w:t xml:space="preserve"> and the office of University Provost.  </w:t>
      </w:r>
    </w:p>
    <w:p w:rsidR="008D060E" w:rsidRDefault="008D060E" w:rsidP="001011E6">
      <w:pPr>
        <w:pStyle w:val="ListParagraph"/>
        <w:numPr>
          <w:ilvl w:val="0"/>
          <w:numId w:val="1"/>
        </w:numPr>
      </w:pPr>
      <w:r>
        <w:t>Strategic Planning—please consider volunteering for participation in the planning implementation committee. Your service in this area is vital to achieving excellence on our terms.</w:t>
      </w:r>
    </w:p>
    <w:p w:rsidR="008D060E" w:rsidRDefault="008D060E" w:rsidP="001011E6">
      <w:pPr>
        <w:pStyle w:val="ListParagraph"/>
        <w:numPr>
          <w:ilvl w:val="0"/>
          <w:numId w:val="1"/>
        </w:numPr>
      </w:pPr>
      <w:r>
        <w:t xml:space="preserve">Budget Information—our budget activities will continue to be shared work with the budget and planning advisory committee. As noted elsewhere, the university was asked to develop a budget for this year and next that reflects a 2% reduction in state funding (about 1% of our annual general fund budget). </w:t>
      </w:r>
      <w:r w:rsidR="00FC3DA3">
        <w:t xml:space="preserve"> </w:t>
      </w:r>
      <w:r w:rsidR="006C5170">
        <w:t>As has been the case in recent years, we will schedule open budget update meetings each semester to allow for broad base engagement in the ways in which the budget can serve as means of furthering our strategic planning goals.</w:t>
      </w:r>
    </w:p>
    <w:p w:rsidR="006C5170" w:rsidRDefault="006C5170" w:rsidP="001011E6">
      <w:pPr>
        <w:pStyle w:val="ListParagraph"/>
        <w:numPr>
          <w:ilvl w:val="0"/>
          <w:numId w:val="1"/>
        </w:numPr>
      </w:pPr>
      <w:r>
        <w:t>Questions?</w:t>
      </w:r>
    </w:p>
    <w:sectPr w:rsidR="006C5170" w:rsidSect="00137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A086F"/>
    <w:multiLevelType w:val="hybridMultilevel"/>
    <w:tmpl w:val="8F9E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1E6"/>
    <w:rsid w:val="001011E6"/>
    <w:rsid w:val="00137ADC"/>
    <w:rsid w:val="003976BD"/>
    <w:rsid w:val="003D54F2"/>
    <w:rsid w:val="006C5170"/>
    <w:rsid w:val="008D060E"/>
    <w:rsid w:val="00FC3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UWG</dc:creator>
  <cp:keywords/>
  <dc:description/>
  <cp:lastModifiedBy>UWG</cp:lastModifiedBy>
  <cp:revision>2</cp:revision>
  <dcterms:created xsi:type="dcterms:W3CDTF">2011-08-24T02:14:00Z</dcterms:created>
  <dcterms:modified xsi:type="dcterms:W3CDTF">2011-08-24T02:14:00Z</dcterms:modified>
</cp:coreProperties>
</file>