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9D" w:rsidRDefault="0049789D" w:rsidP="008E0F83">
      <w:pPr>
        <w:rPr>
          <w:b/>
        </w:rPr>
      </w:pPr>
    </w:p>
    <w:p w:rsidR="0049789D" w:rsidRPr="0049789D" w:rsidRDefault="0049789D" w:rsidP="0049789D">
      <w:pPr>
        <w:pStyle w:val="ListParagraph"/>
        <w:jc w:val="center"/>
        <w:rPr>
          <w:b/>
        </w:rPr>
      </w:pPr>
      <w:r w:rsidRPr="0049789D">
        <w:rPr>
          <w:b/>
        </w:rPr>
        <w:t>President’s Report</w:t>
      </w:r>
    </w:p>
    <w:p w:rsidR="0049789D" w:rsidRPr="0049789D" w:rsidRDefault="0049789D" w:rsidP="0049789D">
      <w:pPr>
        <w:pStyle w:val="ListParagraph"/>
        <w:jc w:val="center"/>
        <w:rPr>
          <w:b/>
        </w:rPr>
      </w:pPr>
      <w:r w:rsidRPr="0049789D">
        <w:rPr>
          <w:b/>
        </w:rPr>
        <w:t>Faculty Senate</w:t>
      </w:r>
    </w:p>
    <w:p w:rsidR="0049789D" w:rsidRPr="0049789D" w:rsidRDefault="0049789D" w:rsidP="0049789D">
      <w:pPr>
        <w:pStyle w:val="ListParagraph"/>
        <w:jc w:val="center"/>
        <w:rPr>
          <w:b/>
        </w:rPr>
      </w:pPr>
      <w:r w:rsidRPr="0049789D">
        <w:rPr>
          <w:b/>
        </w:rPr>
        <w:t>September 9, 2019</w:t>
      </w:r>
    </w:p>
    <w:p w:rsidR="0049789D" w:rsidRPr="0049789D" w:rsidRDefault="0049789D" w:rsidP="0049789D">
      <w:pPr>
        <w:pStyle w:val="ListParagraph"/>
      </w:pPr>
    </w:p>
    <w:p w:rsidR="00474001" w:rsidRDefault="008E0F83" w:rsidP="008E0F83">
      <w:pPr>
        <w:pStyle w:val="ListParagraph"/>
        <w:numPr>
          <w:ilvl w:val="0"/>
          <w:numId w:val="1"/>
        </w:numPr>
      </w:pPr>
      <w:r w:rsidRPr="008E0F83">
        <w:rPr>
          <w:b/>
        </w:rPr>
        <w:t>Issues with which universities will grapple</w:t>
      </w:r>
      <w:r>
        <w:t xml:space="preserve"> </w:t>
      </w:r>
      <w:hyperlink r:id="rId5" w:history="1">
        <w:r w:rsidR="00F1317F" w:rsidRPr="009417A6">
          <w:rPr>
            <w:rStyle w:val="Hyperlink"/>
          </w:rPr>
          <w:t>https://www.educationdive.com/news/5-issues-college-leaders-will-confront-this-year/562057/</w:t>
        </w:r>
      </w:hyperlink>
      <w:r w:rsidR="00F1317F">
        <w:t xml:space="preserve"> </w:t>
      </w:r>
      <w:r>
        <w:t xml:space="preserve"> this general summary is not at all dissimilar with</w:t>
      </w:r>
      <w:r w:rsidR="007E3387">
        <w:t xml:space="preserve"> issues </w:t>
      </w:r>
      <w:r>
        <w:t xml:space="preserve">faced in Georgia and at our institution. It is worth at least a cursory reading. In summary, it identifies issues such as enrollment and existential threats for many institutions; international student populations within the current political environment; anticipating free speech concerns; changes in title IX regulations from the Department of Education; and funding futures, and whether university governance processes can advance change in </w:t>
      </w:r>
      <w:r w:rsidR="007E3387">
        <w:t>changing</w:t>
      </w:r>
      <w:r>
        <w:t xml:space="preserve"> environments. Again, the overview is very much worth a read.</w:t>
      </w:r>
    </w:p>
    <w:p w:rsidR="008E0F83" w:rsidRDefault="00421594" w:rsidP="008E0F83">
      <w:pPr>
        <w:pStyle w:val="ListParagraph"/>
        <w:numPr>
          <w:ilvl w:val="0"/>
          <w:numId w:val="1"/>
        </w:numPr>
      </w:pPr>
      <w:r>
        <w:rPr>
          <w:b/>
        </w:rPr>
        <w:t xml:space="preserve">Regent meeting recognition. </w:t>
      </w:r>
      <w:r>
        <w:t>Tomorrow’s Board of Regent’s meeting will feature presentations of institutions succeeding in changes that foster student success. The significant improvements in student performance based on changes in English 1101 composition curriculum and co-curricular offerings (best in university system) merits applause for our colleagues’ ability to support student achievement with continued high academic standards.</w:t>
      </w:r>
    </w:p>
    <w:p w:rsidR="00421594" w:rsidRDefault="00421594" w:rsidP="008E0F83">
      <w:pPr>
        <w:pStyle w:val="ListParagraph"/>
        <w:numPr>
          <w:ilvl w:val="0"/>
          <w:numId w:val="1"/>
        </w:numPr>
      </w:pPr>
      <w:r>
        <w:rPr>
          <w:b/>
        </w:rPr>
        <w:t xml:space="preserve">Work groups meriting attention. </w:t>
      </w:r>
      <w:r>
        <w:t xml:space="preserve">You should see this week announcement of campus work groups to review and advance performances for institutional activities in areas identified by the communication audit (again, faculty and staff satisfaction for approximately 80% of on-going activities)—Housing, procurement. </w:t>
      </w:r>
      <w:r w:rsidR="006748C9">
        <w:t xml:space="preserve">Human resources will be for later review to accommodate significant changes since the time of the Thornburg-May </w:t>
      </w:r>
      <w:r w:rsidR="007C631E">
        <w:t xml:space="preserve">communication audit </w:t>
      </w:r>
      <w:r w:rsidR="006748C9">
        <w:t xml:space="preserve">review. More to be shared as </w:t>
      </w:r>
      <w:r w:rsidR="00F13838">
        <w:t xml:space="preserve">new </w:t>
      </w:r>
      <w:r w:rsidR="006748C9">
        <w:t>review</w:t>
      </w:r>
      <w:r w:rsidR="00F13838">
        <w:t>s progress.</w:t>
      </w:r>
    </w:p>
    <w:p w:rsidR="006748C9" w:rsidRDefault="006748C9" w:rsidP="008E0F83">
      <w:pPr>
        <w:pStyle w:val="ListParagraph"/>
        <w:numPr>
          <w:ilvl w:val="0"/>
          <w:numId w:val="1"/>
        </w:numPr>
      </w:pPr>
      <w:r>
        <w:rPr>
          <w:b/>
        </w:rPr>
        <w:t xml:space="preserve">Comprehensive Administrative review </w:t>
      </w:r>
      <w:r>
        <w:t>we continue to work with the system office to receive final approval of this review and report (that identifies recent and future resource allocations that emp</w:t>
      </w:r>
      <w:r w:rsidR="00773BDA">
        <w:t>hasize greater support for academic programs and institutional strategic plans). Details to be share</w:t>
      </w:r>
      <w:r w:rsidR="00F13838">
        <w:t>d</w:t>
      </w:r>
      <w:bookmarkStart w:id="0" w:name="_GoBack"/>
      <w:bookmarkEnd w:id="0"/>
      <w:r w:rsidR="00773BDA">
        <w:t xml:space="preserve"> with senate upon completion.</w:t>
      </w:r>
    </w:p>
    <w:p w:rsidR="00773BDA" w:rsidRDefault="00D62026" w:rsidP="008E0F83">
      <w:pPr>
        <w:pStyle w:val="ListParagraph"/>
        <w:numPr>
          <w:ilvl w:val="0"/>
          <w:numId w:val="1"/>
        </w:numPr>
      </w:pPr>
      <w:r>
        <w:rPr>
          <w:b/>
        </w:rPr>
        <w:t xml:space="preserve">Partnerships </w:t>
      </w:r>
      <w:r>
        <w:t>as mentioned at the general faculty meeting, many of our university-wide strategic goals can be enhanced by partnership activities. These include learning opportunities for students, as well as faculty and staff. The University’s PACE initiative (partnering academics and community engagement) has had partnership successes at their core.   We are in the process of systematically identifying the range of current partnerships with a goal of expanding strategically to advance student, faculty and staff learning. More to be shared with the senate in coming weeks. As our core business remains learning, we continue to find ways to connect as much of our work as possible answering the question—what was learned by whom?</w:t>
      </w:r>
    </w:p>
    <w:p w:rsidR="00D62026" w:rsidRPr="00D62026" w:rsidRDefault="00D62026" w:rsidP="008E0F83">
      <w:pPr>
        <w:pStyle w:val="ListParagraph"/>
        <w:numPr>
          <w:ilvl w:val="0"/>
          <w:numId w:val="1"/>
        </w:numPr>
        <w:rPr>
          <w:b/>
        </w:rPr>
      </w:pPr>
      <w:r w:rsidRPr="00D62026">
        <w:rPr>
          <w:b/>
        </w:rPr>
        <w:t>Thanks and Questions</w:t>
      </w:r>
    </w:p>
    <w:sectPr w:rsidR="00D62026" w:rsidRPr="00D6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6737C"/>
    <w:multiLevelType w:val="hybridMultilevel"/>
    <w:tmpl w:val="7AA2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7F"/>
    <w:rsid w:val="00421594"/>
    <w:rsid w:val="00474001"/>
    <w:rsid w:val="0049789D"/>
    <w:rsid w:val="006748C9"/>
    <w:rsid w:val="00773BDA"/>
    <w:rsid w:val="007C631E"/>
    <w:rsid w:val="007E3387"/>
    <w:rsid w:val="008E0F83"/>
    <w:rsid w:val="00D62026"/>
    <w:rsid w:val="00F1317F"/>
    <w:rsid w:val="00F1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7B2E"/>
  <w15:chartTrackingRefBased/>
  <w15:docId w15:val="{44EFF2C0-2244-4905-8625-8BAFEFD8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17F"/>
    <w:rPr>
      <w:color w:val="0563C1" w:themeColor="hyperlink"/>
      <w:u w:val="single"/>
    </w:rPr>
  </w:style>
  <w:style w:type="character" w:styleId="FollowedHyperlink">
    <w:name w:val="FollowedHyperlink"/>
    <w:basedOn w:val="DefaultParagraphFont"/>
    <w:uiPriority w:val="99"/>
    <w:semiHidden/>
    <w:unhideWhenUsed/>
    <w:rsid w:val="008E0F83"/>
    <w:rPr>
      <w:color w:val="954F72" w:themeColor="followedHyperlink"/>
      <w:u w:val="single"/>
    </w:rPr>
  </w:style>
  <w:style w:type="paragraph" w:styleId="ListParagraph">
    <w:name w:val="List Paragraph"/>
    <w:basedOn w:val="Normal"/>
    <w:uiPriority w:val="34"/>
    <w:qFormat/>
    <w:rsid w:val="008E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iondive.com/news/5-issues-college-leaders-will-confront-this-year/5620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10</cp:revision>
  <dcterms:created xsi:type="dcterms:W3CDTF">2019-09-03T15:57:00Z</dcterms:created>
  <dcterms:modified xsi:type="dcterms:W3CDTF">2019-09-08T22:00:00Z</dcterms:modified>
</cp:coreProperties>
</file>