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0FD" w:rsidRPr="00261E44" w:rsidRDefault="00261E44" w:rsidP="00261E44">
      <w:pPr>
        <w:jc w:val="center"/>
        <w:rPr>
          <w:b/>
        </w:rPr>
      </w:pPr>
      <w:r w:rsidRPr="00261E44">
        <w:rPr>
          <w:b/>
        </w:rPr>
        <w:t>President’s Report</w:t>
      </w:r>
    </w:p>
    <w:p w:rsidR="00261E44" w:rsidRPr="00261E44" w:rsidRDefault="00261E44" w:rsidP="00261E44">
      <w:pPr>
        <w:jc w:val="center"/>
        <w:rPr>
          <w:b/>
        </w:rPr>
      </w:pPr>
      <w:r w:rsidRPr="00261E44">
        <w:rPr>
          <w:b/>
        </w:rPr>
        <w:t>Faculty Senate</w:t>
      </w:r>
    </w:p>
    <w:p w:rsidR="00261E44" w:rsidRPr="00261E44" w:rsidRDefault="00B52920" w:rsidP="00261E44">
      <w:pPr>
        <w:jc w:val="center"/>
        <w:rPr>
          <w:b/>
        </w:rPr>
      </w:pPr>
      <w:r>
        <w:rPr>
          <w:b/>
        </w:rPr>
        <w:t>September</w:t>
      </w:r>
      <w:bookmarkStart w:id="0" w:name="_GoBack"/>
      <w:bookmarkEnd w:id="0"/>
      <w:r w:rsidR="00261E44" w:rsidRPr="00261E44">
        <w:rPr>
          <w:b/>
        </w:rPr>
        <w:t xml:space="preserve"> 23, 2019</w:t>
      </w:r>
    </w:p>
    <w:p w:rsidR="00261E44" w:rsidRDefault="00261E44"/>
    <w:p w:rsidR="00261E44" w:rsidRPr="0087518A" w:rsidRDefault="00261E44" w:rsidP="0087518A">
      <w:pPr>
        <w:pStyle w:val="ListParagraph"/>
        <w:numPr>
          <w:ilvl w:val="0"/>
          <w:numId w:val="1"/>
        </w:numPr>
        <w:rPr>
          <w:b/>
        </w:rPr>
      </w:pPr>
      <w:r w:rsidRPr="00261E44">
        <w:rPr>
          <w:b/>
        </w:rPr>
        <w:t>Budget Processes</w:t>
      </w:r>
      <w:r>
        <w:t xml:space="preserve"> Annually the institution follows a detailed budget process in which great efforts are made for transparency of that process—always a challenge within an organization in which only a minority of colleagues examine spreadsheets as a part of their primary responsibilities. To further advance the interests of transparency, we share with the senate the questions which for the foundation for our requests for resources as a part of allocations constitutionally assigned to the University System Board of Regents. I would urge my senate colleagues to read with care those questions which frame “the art of the possible” for</w:t>
      </w:r>
      <w:r w:rsidR="0087518A">
        <w:t xml:space="preserve"> university resources. Responses to similar questions over the last 3 years can be found at the president’s site under communications </w:t>
      </w:r>
      <w:hyperlink r:id="rId5" w:history="1">
        <w:r w:rsidR="0087518A" w:rsidRPr="008B3A3E">
          <w:rPr>
            <w:rStyle w:val="Hyperlink"/>
          </w:rPr>
          <w:t>https://www.clayton.edu/about/office-of-the-president/communications/</w:t>
        </w:r>
      </w:hyperlink>
      <w:r w:rsidR="0087518A">
        <w:t xml:space="preserve"> .</w:t>
      </w:r>
    </w:p>
    <w:p w:rsidR="0087518A" w:rsidRPr="00B74ECA" w:rsidRDefault="00B74ECA" w:rsidP="00B74ECA">
      <w:pPr>
        <w:pStyle w:val="ListParagraph"/>
        <w:numPr>
          <w:ilvl w:val="0"/>
          <w:numId w:val="1"/>
        </w:numPr>
        <w:rPr>
          <w:b/>
        </w:rPr>
      </w:pPr>
      <w:r>
        <w:rPr>
          <w:b/>
        </w:rPr>
        <w:t xml:space="preserve">Budget, part 2 </w:t>
      </w:r>
      <w:r>
        <w:t xml:space="preserve">State budget reductions have been a frequent source of discussion in local media outlets.  One such example is shared here </w:t>
      </w:r>
      <w:hyperlink r:id="rId6" w:history="1">
        <w:r w:rsidRPr="008B3A3E">
          <w:rPr>
            <w:rStyle w:val="Hyperlink"/>
          </w:rPr>
          <w:t>https://www.ajc.com/news/state--regional-</w:t>
        </w:r>
        <w:proofErr w:type="spellStart"/>
        <w:r w:rsidRPr="008B3A3E">
          <w:rPr>
            <w:rStyle w:val="Hyperlink"/>
          </w:rPr>
          <w:t>govt</w:t>
        </w:r>
        <w:proofErr w:type="spellEnd"/>
        <w:r w:rsidRPr="008B3A3E">
          <w:rPr>
            <w:rStyle w:val="Hyperlink"/>
          </w:rPr>
          <w:t>--politics/while-some-georgia-agencies-cut-jobs-and-programs-others-get-more/wvT1aI4RTVKDMECIWPgyfL/#</w:t>
        </w:r>
      </w:hyperlink>
      <w:r>
        <w:t xml:space="preserve"> To date, the portions of the University System of Georgia budget that are driven by state formula funding/enrollment have not been subject to budget reductions (for other agencies, and for USG budgets not connected to formula funding, 4% reductions are scheduled to begin October 1).  Budgets such as the UGA’s Cooperative Extension work, and local Public Library funding, not driven by formula funding, are not exempt from the reductions ordered to begin in October. We will make every effort to inform our colleagues as these processes evolve.</w:t>
      </w:r>
    </w:p>
    <w:p w:rsidR="00B74ECA" w:rsidRPr="002A47CD" w:rsidRDefault="00B74ECA" w:rsidP="002A47CD">
      <w:pPr>
        <w:pStyle w:val="ListParagraph"/>
        <w:numPr>
          <w:ilvl w:val="0"/>
          <w:numId w:val="1"/>
        </w:numPr>
        <w:rPr>
          <w:b/>
        </w:rPr>
      </w:pPr>
      <w:r>
        <w:rPr>
          <w:b/>
        </w:rPr>
        <w:t xml:space="preserve">University System of Georgia Strategic Planning processes </w:t>
      </w:r>
      <w:r w:rsidR="002A47CD">
        <w:t xml:space="preserve">in ways that our university is driven by our strategic planning process, so too will the system be driven by its process. At very least, please review the current work on the plan for the system, since that will likely serve to frame system activities over the next 5 years </w:t>
      </w:r>
      <w:hyperlink r:id="rId7" w:history="1">
        <w:r w:rsidR="002A47CD" w:rsidRPr="008B3A3E">
          <w:rPr>
            <w:rStyle w:val="Hyperlink"/>
          </w:rPr>
          <w:t>https://www.usg.edu/strategic_planning/draft_vision_statement_and_goals</w:t>
        </w:r>
      </w:hyperlink>
      <w:r w:rsidR="002A47CD">
        <w:t xml:space="preserve"> The system office has widely invited faculty and other participation, so please take a few minutes to review the documentation currently available.</w:t>
      </w:r>
    </w:p>
    <w:p w:rsidR="002A47CD" w:rsidRPr="002A47CD" w:rsidRDefault="002A47CD" w:rsidP="002A47CD">
      <w:pPr>
        <w:pStyle w:val="ListParagraph"/>
        <w:numPr>
          <w:ilvl w:val="0"/>
          <w:numId w:val="1"/>
        </w:numPr>
        <w:rPr>
          <w:b/>
        </w:rPr>
      </w:pPr>
      <w:r>
        <w:rPr>
          <w:b/>
        </w:rPr>
        <w:t>AAUP standards for student rights and responsibilities</w:t>
      </w:r>
      <w:r>
        <w:t xml:space="preserve"> this link includes materials promised at a previous meeting </w:t>
      </w:r>
      <w:hyperlink r:id="rId8" w:history="1">
        <w:r w:rsidRPr="008B3A3E">
          <w:rPr>
            <w:rStyle w:val="Hyperlink"/>
          </w:rPr>
          <w:t>https://www.aaup.org/report/joint-statement-rights-and-freedoms-students</w:t>
        </w:r>
      </w:hyperlink>
      <w:r>
        <w:t xml:space="preserve"> </w:t>
      </w:r>
    </w:p>
    <w:p w:rsidR="002A47CD" w:rsidRPr="00261E44" w:rsidRDefault="002A47CD" w:rsidP="002A47CD">
      <w:pPr>
        <w:pStyle w:val="ListParagraph"/>
        <w:numPr>
          <w:ilvl w:val="0"/>
          <w:numId w:val="1"/>
        </w:numPr>
        <w:rPr>
          <w:b/>
        </w:rPr>
      </w:pPr>
      <w:r>
        <w:rPr>
          <w:b/>
        </w:rPr>
        <w:t>Thanks and Questions</w:t>
      </w:r>
    </w:p>
    <w:sectPr w:rsidR="002A47CD" w:rsidRPr="00261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E8F"/>
    <w:multiLevelType w:val="hybridMultilevel"/>
    <w:tmpl w:val="BDAA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44"/>
    <w:rsid w:val="002350FD"/>
    <w:rsid w:val="00261E44"/>
    <w:rsid w:val="002A47CD"/>
    <w:rsid w:val="0087518A"/>
    <w:rsid w:val="00B52920"/>
    <w:rsid w:val="00B7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5E5B"/>
  <w15:chartTrackingRefBased/>
  <w15:docId w15:val="{4C235A07-83E9-49B1-9AE6-9F6EA546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E44"/>
    <w:pPr>
      <w:ind w:left="720"/>
      <w:contextualSpacing/>
    </w:pPr>
  </w:style>
  <w:style w:type="character" w:styleId="Hyperlink">
    <w:name w:val="Hyperlink"/>
    <w:basedOn w:val="DefaultParagraphFont"/>
    <w:uiPriority w:val="99"/>
    <w:unhideWhenUsed/>
    <w:rsid w:val="008751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p.org/report/joint-statement-rights-and-freedoms-students" TargetMode="External"/><Relationship Id="rId3" Type="http://schemas.openxmlformats.org/officeDocument/2006/relationships/settings" Target="settings.xml"/><Relationship Id="rId7" Type="http://schemas.openxmlformats.org/officeDocument/2006/relationships/hyperlink" Target="https://www.usg.edu/strategic_planning/draft_vision_statement_and_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jc.com/news/state--regional-govt--politics/while-some-georgia-agencies-cut-jobs-and-programs-others-get-more/wvT1aI4RTVKDMECIWPgyfL/#" TargetMode="External"/><Relationship Id="rId5" Type="http://schemas.openxmlformats.org/officeDocument/2006/relationships/hyperlink" Target="https://www.clayton.edu/about/office-of-the-president/communica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4</cp:revision>
  <dcterms:created xsi:type="dcterms:W3CDTF">2019-09-22T21:54:00Z</dcterms:created>
  <dcterms:modified xsi:type="dcterms:W3CDTF">2019-09-22T22:20:00Z</dcterms:modified>
</cp:coreProperties>
</file>