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E2A" w:rsidRPr="00922972" w:rsidRDefault="00922972" w:rsidP="00922972">
      <w:pPr>
        <w:jc w:val="center"/>
        <w:rPr>
          <w:b/>
        </w:rPr>
      </w:pPr>
      <w:r w:rsidRPr="00922972">
        <w:rPr>
          <w:b/>
        </w:rPr>
        <w:t>President’s Report</w:t>
      </w:r>
    </w:p>
    <w:p w:rsidR="00922972" w:rsidRPr="00922972" w:rsidRDefault="00922972" w:rsidP="00922972">
      <w:pPr>
        <w:jc w:val="center"/>
        <w:rPr>
          <w:b/>
        </w:rPr>
      </w:pPr>
      <w:r w:rsidRPr="00922972">
        <w:rPr>
          <w:b/>
        </w:rPr>
        <w:t>Faculty Senate</w:t>
      </w:r>
    </w:p>
    <w:p w:rsidR="00922972" w:rsidRPr="00922972" w:rsidRDefault="00922972" w:rsidP="00922972">
      <w:pPr>
        <w:jc w:val="center"/>
        <w:rPr>
          <w:b/>
        </w:rPr>
      </w:pPr>
      <w:r w:rsidRPr="00922972">
        <w:rPr>
          <w:b/>
        </w:rPr>
        <w:t>October 14, 2019</w:t>
      </w:r>
    </w:p>
    <w:p w:rsidR="00922972" w:rsidRDefault="00922972" w:rsidP="00922972">
      <w:pPr>
        <w:pStyle w:val="ListParagraph"/>
        <w:numPr>
          <w:ilvl w:val="0"/>
          <w:numId w:val="1"/>
        </w:numPr>
      </w:pPr>
      <w:r w:rsidRPr="00922972">
        <w:rPr>
          <w:b/>
        </w:rPr>
        <w:t>Budgetary issues and faculty opportunities to contribute</w:t>
      </w:r>
      <w:r>
        <w:rPr>
          <w:b/>
        </w:rPr>
        <w:t xml:space="preserve"> </w:t>
      </w:r>
      <w:r w:rsidRPr="00922972">
        <w:t>the item emerged from conversations with Professor Watson.</w:t>
      </w:r>
      <w:r>
        <w:rPr>
          <w:b/>
        </w:rPr>
        <w:t xml:space="preserve"> </w:t>
      </w:r>
      <w:r w:rsidRPr="00922972">
        <w:t>Greatest contributions</w:t>
      </w:r>
      <w:r w:rsidR="006748ED">
        <w:t xml:space="preserve"> to our long term state budget support will</w:t>
      </w:r>
      <w:r w:rsidRPr="00922972">
        <w:t xml:space="preserve"> come from contributions to students learning and success</w:t>
      </w:r>
      <w:r w:rsidR="006748ED">
        <w:t xml:space="preserve">. Greater retention and progress toward graduation will create stable enrollments over time, and less reliance of recruitment of new students to generate support.  State </w:t>
      </w:r>
      <w:r>
        <w:t xml:space="preserve">budget processes </w:t>
      </w:r>
      <w:r w:rsidR="006748ED">
        <w:t xml:space="preserve">are </w:t>
      </w:r>
      <w:r>
        <w:t>rooted in formula funding and access to tuition funds to enhance</w:t>
      </w:r>
      <w:r w:rsidR="006748ED">
        <w:t xml:space="preserve"> our ability to support faculty and staff who support student learning. Student success contributes significantly to our ability to reduce negative features of student debt.  Student success (degree progress plus evidence relating progress for students to address debt by gaining employment after graduation in the public, private and non-profit sectors) also enhances </w:t>
      </w:r>
      <w:r>
        <w:t>political processes in making successful arguments and expanded audiences for increased support—help provide evidence that can address the job related narrative</w:t>
      </w:r>
      <w:r w:rsidR="007500FF">
        <w:t>. Federal judgments</w:t>
      </w:r>
      <w:r w:rsidR="006748ED">
        <w:t xml:space="preserve"> for increased financial support will</w:t>
      </w:r>
      <w:r w:rsidR="007500FF">
        <w:t xml:space="preserve"> increasingly associated with graduation rates</w:t>
      </w:r>
      <w:r w:rsidR="006748ED">
        <w:t xml:space="preserve"> of institutions. As noted here earlier with references to the May New York Times research, Clayton State has begun to support student success beyond levels demographic characteristics of our student would predict.</w:t>
      </w:r>
    </w:p>
    <w:p w:rsidR="00FA5F1F" w:rsidRDefault="00FA5F1F" w:rsidP="00471B03">
      <w:pPr>
        <w:pStyle w:val="ListParagraph"/>
        <w:numPr>
          <w:ilvl w:val="0"/>
          <w:numId w:val="1"/>
        </w:numPr>
      </w:pPr>
      <w:r>
        <w:rPr>
          <w:b/>
        </w:rPr>
        <w:t>Budget issues and translation of news</w:t>
      </w:r>
      <w:r w:rsidR="00471B03">
        <w:rPr>
          <w:b/>
        </w:rPr>
        <w:t xml:space="preserve"> </w:t>
      </w:r>
      <w:hyperlink r:id="rId5" w:history="1">
        <w:r w:rsidR="00471B03" w:rsidRPr="002C1E59">
          <w:rPr>
            <w:rStyle w:val="Hyperlink"/>
            <w:b/>
          </w:rPr>
          <w:t>https://www.gpbnews.org/post/what-s-deal-georgia-s-proposed-budget-cuts</w:t>
        </w:r>
      </w:hyperlink>
      <w:r w:rsidR="00471B03">
        <w:rPr>
          <w:b/>
        </w:rPr>
        <w:t xml:space="preserve">   </w:t>
      </w:r>
      <w:hyperlink r:id="rId6" w:history="1">
        <w:r w:rsidR="00471B03" w:rsidRPr="00471B03">
          <w:rPr>
            <w:rStyle w:val="Hyperlink"/>
            <w:b/>
          </w:rPr>
          <w:t>https://www.ajc.com/news/state--regional-</w:t>
        </w:r>
        <w:proofErr w:type="spellStart"/>
        <w:r w:rsidR="00471B03" w:rsidRPr="00471B03">
          <w:rPr>
            <w:rStyle w:val="Hyperlink"/>
            <w:b/>
          </w:rPr>
          <w:t>govt</w:t>
        </w:r>
        <w:proofErr w:type="spellEnd"/>
        <w:r w:rsidR="00471B03" w:rsidRPr="00471B03">
          <w:rPr>
            <w:rStyle w:val="Hyperlink"/>
            <w:b/>
          </w:rPr>
          <w:t>--politics/georgia-house-speaker-says-his-chamber-will-begin-work-now-state-budget-after-gov-kemp-orders-cuts/22PGtBn3mqX6Y2ra8hfjUN/</w:t>
        </w:r>
      </w:hyperlink>
      <w:r w:rsidR="00471B03" w:rsidRPr="00471B03">
        <w:rPr>
          <w:b/>
        </w:rPr>
        <w:t xml:space="preserve"> </w:t>
      </w:r>
      <w:r w:rsidR="00471B03">
        <w:rPr>
          <w:b/>
        </w:rPr>
        <w:t xml:space="preserve"> </w:t>
      </w:r>
      <w:r w:rsidR="00471B03">
        <w:t xml:space="preserve">The governor has called for reductions of 4% in this fiscal year and 6% for the next fiscal year for state agencies not funded by formulas related to the number of individuals served. For k-12 and post-secondary institutions, we have not yet been asked to reduce expenditures—although some parts of operations of the Board of Regents, such as cooperative extension services with UGA or state public libraries have submitted plans for reductions beginning this month. The </w:t>
      </w:r>
      <w:r w:rsidR="006748ED">
        <w:t>Governor</w:t>
      </w:r>
      <w:r w:rsidR="00471B03">
        <w:t xml:space="preserve"> asked state agency heads not to appear at the joint budget committee hearings held at the house</w:t>
      </w:r>
      <w:r w:rsidR="006748ED">
        <w:t xml:space="preserve"> and senate.</w:t>
      </w:r>
      <w:r w:rsidR="000E289E">
        <w:t xml:space="preserve"> Difficult to tell at this point effects on next year’s budget.</w:t>
      </w:r>
    </w:p>
    <w:p w:rsidR="00C97942" w:rsidRDefault="00C97942" w:rsidP="00C97942">
      <w:pPr>
        <w:pStyle w:val="ListParagraph"/>
        <w:numPr>
          <w:ilvl w:val="0"/>
          <w:numId w:val="1"/>
        </w:numPr>
      </w:pPr>
      <w:r>
        <w:rPr>
          <w:b/>
        </w:rPr>
        <w:t>Projected Demographic changes in region</w:t>
      </w:r>
      <w:r>
        <w:t xml:space="preserve"> The Atlanta Regional Commission recently posted demographic projections for the region between now and 2050. An excellent summary can be found at </w:t>
      </w:r>
      <w:hyperlink r:id="rId7" w:history="1">
        <w:r w:rsidRPr="00A260B4">
          <w:rPr>
            <w:rStyle w:val="Hyperlink"/>
          </w:rPr>
          <w:t>https://33n.atlantaregional.com/regional-snapshot/regional-snapshot-population-forecasts-and-future-race-and-age-trends</w:t>
        </w:r>
      </w:hyperlink>
      <w:r>
        <w:t xml:space="preserve"> --the attached slide show is quite informative. The key element for our future comes from an aging population—</w:t>
      </w:r>
      <w:r w:rsidR="00E72990">
        <w:t xml:space="preserve">and the greatest growth in younger populations coming from areas serving historically underrepresented persons. </w:t>
      </w:r>
      <w:r>
        <w:t>Hispanic population growth is projected to be the fastest growing in the region during this period of time.</w:t>
      </w:r>
      <w:r w:rsidR="0089710C">
        <w:t xml:space="preserve"> </w:t>
      </w:r>
      <w:r w:rsidR="006F5DC8">
        <w:t xml:space="preserve"> Slide 33 includes the projected growth in employment in the region, with the fastest growth proj</w:t>
      </w:r>
      <w:r w:rsidR="00B52DD4">
        <w:t>ected in the health care areas.</w:t>
      </w:r>
    </w:p>
    <w:p w:rsidR="00FA5F1F" w:rsidRPr="00907F72" w:rsidRDefault="002C54F2" w:rsidP="00C97942">
      <w:pPr>
        <w:pStyle w:val="ListParagraph"/>
        <w:numPr>
          <w:ilvl w:val="0"/>
          <w:numId w:val="1"/>
        </w:numPr>
        <w:rPr>
          <w:b/>
        </w:rPr>
      </w:pPr>
      <w:r w:rsidRPr="002C54F2">
        <w:rPr>
          <w:b/>
        </w:rPr>
        <w:t>Thanks</w:t>
      </w:r>
      <w:r>
        <w:rPr>
          <w:b/>
        </w:rPr>
        <w:t xml:space="preserve"> </w:t>
      </w:r>
      <w:r>
        <w:t xml:space="preserve">Several colleagues participated in last Friday’s program on diversity, and on alumni weekend. The connections allowing us to listen to current students as well as to reconnect earlier generations of students </w:t>
      </w:r>
      <w:r w:rsidR="00907F72">
        <w:t>are vital—and our colleagues are viewed as a vital element of that connection.</w:t>
      </w:r>
    </w:p>
    <w:p w:rsidR="00907F72" w:rsidRPr="002C54F2" w:rsidRDefault="00907F72" w:rsidP="00C97942">
      <w:pPr>
        <w:pStyle w:val="ListParagraph"/>
        <w:numPr>
          <w:ilvl w:val="0"/>
          <w:numId w:val="1"/>
        </w:numPr>
        <w:rPr>
          <w:b/>
        </w:rPr>
      </w:pPr>
      <w:r>
        <w:rPr>
          <w:b/>
        </w:rPr>
        <w:lastRenderedPageBreak/>
        <w:t>Questions</w:t>
      </w:r>
      <w:bookmarkStart w:id="0" w:name="_GoBack"/>
      <w:bookmarkEnd w:id="0"/>
    </w:p>
    <w:p w:rsidR="00922972" w:rsidRDefault="002C54F2">
      <w:r>
        <w:t xml:space="preserve"> </w:t>
      </w:r>
    </w:p>
    <w:sectPr w:rsidR="00922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33D7D"/>
    <w:multiLevelType w:val="hybridMultilevel"/>
    <w:tmpl w:val="36D8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72"/>
    <w:rsid w:val="000E289E"/>
    <w:rsid w:val="002C54F2"/>
    <w:rsid w:val="00471B03"/>
    <w:rsid w:val="006748ED"/>
    <w:rsid w:val="006F5DC8"/>
    <w:rsid w:val="007500FF"/>
    <w:rsid w:val="0089710C"/>
    <w:rsid w:val="00907F72"/>
    <w:rsid w:val="00922972"/>
    <w:rsid w:val="00B52DD4"/>
    <w:rsid w:val="00BB4E2A"/>
    <w:rsid w:val="00C97942"/>
    <w:rsid w:val="00E72990"/>
    <w:rsid w:val="00FA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FB62"/>
  <w15:chartTrackingRefBased/>
  <w15:docId w15:val="{340CE4BA-258D-42F5-B9D9-5ED56EEE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972"/>
    <w:pPr>
      <w:ind w:left="720"/>
      <w:contextualSpacing/>
    </w:pPr>
  </w:style>
  <w:style w:type="character" w:styleId="Hyperlink">
    <w:name w:val="Hyperlink"/>
    <w:basedOn w:val="DefaultParagraphFont"/>
    <w:uiPriority w:val="99"/>
    <w:unhideWhenUsed/>
    <w:rsid w:val="00C979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33n.atlantaregional.com/regional-snapshot/regional-snapshot-population-forecasts-and-future-race-and-age-tre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jc.com/news/state--regional-govt--politics/georgia-house-speaker-says-his-chamber-will-begin-work-now-state-budget-after-gov-kemp-orders-cuts/22PGtBn3mqX6Y2ra8hfjUN/" TargetMode="External"/><Relationship Id="rId5" Type="http://schemas.openxmlformats.org/officeDocument/2006/relationships/hyperlink" Target="https://www.gpbnews.org/post/what-s-deal-georgia-s-proposed-budget-cu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14</cp:revision>
  <dcterms:created xsi:type="dcterms:W3CDTF">2019-10-03T16:53:00Z</dcterms:created>
  <dcterms:modified xsi:type="dcterms:W3CDTF">2019-10-13T17:46:00Z</dcterms:modified>
</cp:coreProperties>
</file>