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D74DD7" w:rsidP="00D74DD7">
      <w:pPr>
        <w:jc w:val="center"/>
      </w:pPr>
      <w:r>
        <w:t>President’s Report</w:t>
      </w:r>
    </w:p>
    <w:p w:rsidR="00D74DD7" w:rsidRDefault="00D74DD7" w:rsidP="00D74DD7">
      <w:pPr>
        <w:jc w:val="center"/>
      </w:pPr>
      <w:r>
        <w:t>Faculty Senate</w:t>
      </w:r>
    </w:p>
    <w:p w:rsidR="00D74DD7" w:rsidRDefault="00D74DD7" w:rsidP="00D74DD7">
      <w:pPr>
        <w:jc w:val="center"/>
      </w:pPr>
      <w:r>
        <w:t>October 15, 2012</w:t>
      </w:r>
    </w:p>
    <w:p w:rsidR="00D74DD7" w:rsidRDefault="00D74DD7" w:rsidP="00D74DD7">
      <w:pPr>
        <w:jc w:val="center"/>
      </w:pPr>
    </w:p>
    <w:p w:rsidR="00636486" w:rsidRDefault="00636486" w:rsidP="00D74DD7">
      <w:pPr>
        <w:pStyle w:val="ListParagraph"/>
        <w:numPr>
          <w:ilvl w:val="0"/>
          <w:numId w:val="1"/>
        </w:numPr>
      </w:pPr>
      <w:r>
        <w:t>Many thanks for the continued review of the tenure and promotion policy. The senate and its committees (as well as the office of University Provost) should be praised for its careful work on this important matter.</w:t>
      </w:r>
    </w:p>
    <w:p w:rsidR="00D74DD7" w:rsidRDefault="00D74DD7" w:rsidP="00D74DD7">
      <w:pPr>
        <w:pStyle w:val="ListParagraph"/>
        <w:numPr>
          <w:ilvl w:val="0"/>
          <w:numId w:val="1"/>
        </w:numPr>
      </w:pPr>
      <w:r>
        <w:t xml:space="preserve">Notes from the Board of Regents Session. </w:t>
      </w:r>
      <w:r w:rsidR="00D1555C">
        <w:t xml:space="preserve"> In large part, the topics remain consistent for the Board and its staff—a significant focus on enterprise risk management for institutions, especially in light of Georgia Perimeter in financial matters, and the general decline in system wide enrollments in the area of enrollment management. CSU’s Risk management plan, and its complete college Georgia plan, were positively featured at the board meeting. While </w:t>
      </w:r>
      <w:r w:rsidR="00A365DB">
        <w:t>implementation efforts continue to evolve, project to date has been excellent and recognized at the board level. The joint leadership efforts of Business and Operations, and Academic Affairs, deserve much credit.</w:t>
      </w:r>
    </w:p>
    <w:p w:rsidR="00A365DB" w:rsidRDefault="00A365DB" w:rsidP="00D74DD7">
      <w:pPr>
        <w:pStyle w:val="ListParagraph"/>
        <w:numPr>
          <w:ilvl w:val="0"/>
          <w:numId w:val="1"/>
        </w:numPr>
      </w:pPr>
      <w:r>
        <w:t xml:space="preserve">Professor Keebler forwarded a request for a review of current CSU Domestic Partnership benefit plans. We shared with Professor Keebler our research on this matter, indicating discussions in this body and in the staff council for several years.  At the completion of a current review, we will share with the senate materials on the range of benefits within the control of the institution, as well as those exclusively within the control of the Board of Regents. </w:t>
      </w:r>
    </w:p>
    <w:p w:rsidR="00A365DB" w:rsidRDefault="00BD1EFB" w:rsidP="00D74DD7">
      <w:pPr>
        <w:pStyle w:val="ListParagraph"/>
        <w:numPr>
          <w:ilvl w:val="0"/>
          <w:numId w:val="1"/>
        </w:numPr>
      </w:pPr>
      <w:r>
        <w:t xml:space="preserve">The initial meeting of the Planning and Budget Advisory Committee is scheduled for October 19. As has been usual practice, materials will be posted at both the president’s web </w:t>
      </w:r>
      <w:proofErr w:type="gramStart"/>
      <w:r>
        <w:t>site,</w:t>
      </w:r>
      <w:proofErr w:type="gramEnd"/>
      <w:r>
        <w:t xml:space="preserve"> and that of the Vice President for Business and Operations.</w:t>
      </w:r>
    </w:p>
    <w:p w:rsidR="00BD1EFB" w:rsidRDefault="00BD1EFB" w:rsidP="00D74DD7">
      <w:pPr>
        <w:pStyle w:val="ListParagraph"/>
        <w:numPr>
          <w:ilvl w:val="0"/>
          <w:numId w:val="1"/>
        </w:numPr>
      </w:pPr>
      <w:r>
        <w:t>Questions?</w:t>
      </w:r>
    </w:p>
    <w:sectPr w:rsidR="00BD1EFB"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0F22"/>
    <w:multiLevelType w:val="hybridMultilevel"/>
    <w:tmpl w:val="5980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D74DD7"/>
    <w:rsid w:val="0002068B"/>
    <w:rsid w:val="0008518D"/>
    <w:rsid w:val="001D7ECE"/>
    <w:rsid w:val="002574FF"/>
    <w:rsid w:val="0048674B"/>
    <w:rsid w:val="00636486"/>
    <w:rsid w:val="00770AA4"/>
    <w:rsid w:val="00926C63"/>
    <w:rsid w:val="00A365DB"/>
    <w:rsid w:val="00BD1EFB"/>
    <w:rsid w:val="00C51927"/>
    <w:rsid w:val="00D1555C"/>
    <w:rsid w:val="00D34AB3"/>
    <w:rsid w:val="00D74DD7"/>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2012-10-15T01:54:00Z</dcterms:created>
  <dcterms:modified xsi:type="dcterms:W3CDTF">2012-10-15T02:21:00Z</dcterms:modified>
</cp:coreProperties>
</file>