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3B" w:rsidRDefault="00F9013B" w:rsidP="00F9013B">
      <w:pPr>
        <w:jc w:val="center"/>
      </w:pPr>
      <w:r>
        <w:t>President’s Report</w:t>
      </w:r>
    </w:p>
    <w:p w:rsidR="00F9013B" w:rsidRDefault="00F9013B" w:rsidP="00F9013B">
      <w:pPr>
        <w:jc w:val="center"/>
      </w:pPr>
      <w:r>
        <w:t>Faculty Senate</w:t>
      </w:r>
    </w:p>
    <w:p w:rsidR="00F9013B" w:rsidRDefault="00F9013B" w:rsidP="00F9013B">
      <w:pPr>
        <w:jc w:val="center"/>
      </w:pPr>
      <w:r>
        <w:t>10/26/15</w:t>
      </w:r>
    </w:p>
    <w:p w:rsidR="00F9013B" w:rsidRDefault="00F9013B"/>
    <w:p w:rsidR="00F9013B" w:rsidRDefault="00F9013B"/>
    <w:p w:rsidR="00B63B3A" w:rsidRPr="00B63B3A" w:rsidRDefault="00B63B3A" w:rsidP="00B63B3A">
      <w:pPr>
        <w:pStyle w:val="ListParagraph"/>
        <w:numPr>
          <w:ilvl w:val="0"/>
          <w:numId w:val="1"/>
        </w:numPr>
        <w:rPr>
          <w:b/>
        </w:rPr>
      </w:pPr>
      <w:r w:rsidRPr="00B63B3A">
        <w:rPr>
          <w:b/>
        </w:rPr>
        <w:t xml:space="preserve">Budget Presentation </w:t>
      </w:r>
      <w:r w:rsidR="00AE3205" w:rsidRPr="00B63B3A">
        <w:rPr>
          <w:b/>
        </w:rPr>
        <w:t>updates</w:t>
      </w:r>
      <w:r>
        <w:rPr>
          <w:b/>
        </w:rPr>
        <w:t xml:space="preserve"> </w:t>
      </w:r>
      <w:r>
        <w:t xml:space="preserve">CSU’s budget presentation before the chancellor and his staff are currently scheduled for November 12. The institution submitted its response to questions that will serve as the basis for this discussion last week. A copy of that submission will be posted to the president’s web site under periodic communications this week. </w:t>
      </w:r>
      <w:r w:rsidR="00FA5BAE">
        <w:t xml:space="preserve"> As shared with this group earlier, this su</w:t>
      </w:r>
      <w:r w:rsidR="00562C4F">
        <w:t xml:space="preserve">bmission and our presentation are two </w:t>
      </w:r>
      <w:r w:rsidR="00FA5BAE">
        <w:t xml:space="preserve">of several steps in the budget process for FY 2017, which still awaits the Governor’s proposed budget in January 2016, and the General Assembly’s constitutionally required approval of a state balanced budget before the end of its 40 day legislative session. Also as shared with this group, the budget request from CSU not only includes formula dollars (all state agencies (with the exception of TCSG, the USG, and the Department of education, were limited to dollar requests equal to last year’s request. The above mentioned state agencies were allowed to make “cash” request increases equal to formula or enrollment increases. </w:t>
      </w:r>
      <w:r w:rsidR="00272744">
        <w:t xml:space="preserve"> </w:t>
      </w:r>
      <w:r w:rsidR="007C554B">
        <w:t xml:space="preserve">Thus it is the office of planning and budget, and the general assembly, in addition to the governor, rather than the board, that identifies the total amount available for distribution to the Board, and then by the chancellor and his staff, to the individual institutions. </w:t>
      </w:r>
      <w:bookmarkStart w:id="0" w:name="_GoBack"/>
      <w:bookmarkEnd w:id="0"/>
      <w:r w:rsidR="00AE3205">
        <w:t>Our budget request also includes a $13.1 m request for bond dollars to advance the renovation of the academic core. We will be holding the Fall Open Budget Meeting November 2,  at 2:00 PM</w:t>
      </w:r>
    </w:p>
    <w:p w:rsidR="00F37DB8" w:rsidRDefault="00562C4F" w:rsidP="00B63B3A">
      <w:pPr>
        <w:pStyle w:val="ListParagraph"/>
        <w:numPr>
          <w:ilvl w:val="0"/>
          <w:numId w:val="1"/>
        </w:numPr>
      </w:pPr>
      <w:r>
        <w:rPr>
          <w:b/>
        </w:rPr>
        <w:t>Resolution on Budget Issues</w:t>
      </w:r>
      <w:r>
        <w:t xml:space="preserve"> Should the senate determine that it wishes to communicate with the Chancellor and thus with the Board </w:t>
      </w:r>
      <w:r w:rsidR="00882754">
        <w:t>about budget issues, w</w:t>
      </w:r>
      <w:r w:rsidR="00272744">
        <w:t xml:space="preserve">e would ask that such a communication be consistent with Board policy—and thus take the form of a request of the President to submit to the Chancellor such communications. As would generally be the case, our office would do so. </w:t>
      </w:r>
      <w:hyperlink r:id="rId5" w:anchor="p2.5.2_ex-officio_faculty_chair" w:history="1">
        <w:r w:rsidR="00F9013B" w:rsidRPr="00050185">
          <w:rPr>
            <w:rStyle w:val="Hyperlink"/>
          </w:rPr>
          <w:t>http://www.usg.edu/policymanual/section2/C317/#p2.5.2_ex-officio_faculty_chair</w:t>
        </w:r>
      </w:hyperlink>
    </w:p>
    <w:p w:rsidR="00272744" w:rsidRPr="00DD4D29" w:rsidRDefault="00272744" w:rsidP="00B63B3A">
      <w:pPr>
        <w:pStyle w:val="ListParagraph"/>
        <w:numPr>
          <w:ilvl w:val="0"/>
          <w:numId w:val="1"/>
        </w:numPr>
        <w:rPr>
          <w:b/>
        </w:rPr>
      </w:pPr>
      <w:r w:rsidRPr="00272744">
        <w:rPr>
          <w:b/>
        </w:rPr>
        <w:t>Thanks</w:t>
      </w:r>
      <w:r>
        <w:rPr>
          <w:b/>
        </w:rPr>
        <w:t xml:space="preserve"> </w:t>
      </w:r>
      <w:r>
        <w:t xml:space="preserve">Once again, faculty and staff participation in the university’s annual fund program was exceptionally high. Several of our colleagues this year </w:t>
      </w:r>
      <w:r w:rsidR="00DD4D29">
        <w:t>contributed to the Dream Makers Scholarship program, which in many instances will add to the number of students who will ultimately graduate from our institution.  All of this support is both impressive and significant. Thank you!</w:t>
      </w:r>
    </w:p>
    <w:p w:rsidR="00DD4D29" w:rsidRPr="00DD4D29" w:rsidRDefault="00DD4D29" w:rsidP="00B63B3A">
      <w:pPr>
        <w:pStyle w:val="ListParagraph"/>
        <w:numPr>
          <w:ilvl w:val="0"/>
          <w:numId w:val="1"/>
        </w:numPr>
        <w:rPr>
          <w:b/>
        </w:rPr>
      </w:pPr>
      <w:r w:rsidRPr="00DD4D29">
        <w:rPr>
          <w:b/>
        </w:rPr>
        <w:t>Thanks</w:t>
      </w:r>
      <w:r>
        <w:t xml:space="preserve"> for your service</w:t>
      </w:r>
    </w:p>
    <w:p w:rsidR="00DD4D29" w:rsidRDefault="00DD4D29" w:rsidP="00B63B3A">
      <w:pPr>
        <w:pStyle w:val="ListParagraph"/>
        <w:numPr>
          <w:ilvl w:val="0"/>
          <w:numId w:val="1"/>
        </w:numPr>
        <w:rPr>
          <w:b/>
        </w:rPr>
      </w:pPr>
      <w:r>
        <w:rPr>
          <w:b/>
        </w:rPr>
        <w:t>Questions gladly answered.</w:t>
      </w:r>
    </w:p>
    <w:p w:rsidR="00DD4D29" w:rsidRPr="00DD4D29" w:rsidRDefault="00DD4D29" w:rsidP="00DD4D29">
      <w:pPr>
        <w:pStyle w:val="ListParagraph"/>
        <w:rPr>
          <w:b/>
        </w:rPr>
      </w:pPr>
    </w:p>
    <w:p w:rsidR="00F9013B" w:rsidRDefault="00F9013B"/>
    <w:sectPr w:rsidR="00F9013B" w:rsidSect="00F37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A130E"/>
    <w:multiLevelType w:val="hybridMultilevel"/>
    <w:tmpl w:val="4922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3B"/>
    <w:rsid w:val="00172EC2"/>
    <w:rsid w:val="00272744"/>
    <w:rsid w:val="002B78E1"/>
    <w:rsid w:val="00562C4F"/>
    <w:rsid w:val="007C554B"/>
    <w:rsid w:val="00882754"/>
    <w:rsid w:val="00AE3205"/>
    <w:rsid w:val="00B63B3A"/>
    <w:rsid w:val="00DD4D29"/>
    <w:rsid w:val="00E96F82"/>
    <w:rsid w:val="00F37DB8"/>
    <w:rsid w:val="00F9013B"/>
    <w:rsid w:val="00FA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017C6-3D45-4058-AFE8-C008ECA1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13B"/>
    <w:rPr>
      <w:color w:val="0000FF" w:themeColor="hyperlink"/>
      <w:u w:val="single"/>
    </w:rPr>
  </w:style>
  <w:style w:type="paragraph" w:styleId="ListParagraph">
    <w:name w:val="List Paragraph"/>
    <w:basedOn w:val="Normal"/>
    <w:uiPriority w:val="34"/>
    <w:qFormat/>
    <w:rsid w:val="00B63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g.edu/policymanual/section2/C3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UWG</dc:creator>
  <cp:keywords/>
  <dc:description/>
  <cp:lastModifiedBy>Tim Hynes</cp:lastModifiedBy>
  <cp:revision>2</cp:revision>
  <dcterms:created xsi:type="dcterms:W3CDTF">2015-10-26T13:11:00Z</dcterms:created>
  <dcterms:modified xsi:type="dcterms:W3CDTF">2015-10-26T13:11:00Z</dcterms:modified>
</cp:coreProperties>
</file>