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DC7CF6" w:rsidRDefault="00DC7CF6" w:rsidP="00DC7CF6">
      <w:pPr>
        <w:jc w:val="center"/>
        <w:rPr>
          <w:b/>
        </w:rPr>
      </w:pPr>
      <w:r w:rsidRPr="00DC7CF6">
        <w:rPr>
          <w:b/>
        </w:rPr>
        <w:t>President’s Report</w:t>
      </w:r>
    </w:p>
    <w:p w:rsidR="00DC7CF6" w:rsidRPr="00DC7CF6" w:rsidRDefault="00DC7CF6" w:rsidP="00DC7CF6">
      <w:pPr>
        <w:jc w:val="center"/>
        <w:rPr>
          <w:b/>
        </w:rPr>
      </w:pPr>
      <w:r w:rsidRPr="00DC7CF6">
        <w:rPr>
          <w:b/>
        </w:rPr>
        <w:t>Faculty Senate</w:t>
      </w:r>
    </w:p>
    <w:p w:rsidR="00DC7CF6" w:rsidRDefault="00DC7CF6" w:rsidP="00DC7CF6">
      <w:pPr>
        <w:jc w:val="center"/>
        <w:rPr>
          <w:b/>
        </w:rPr>
      </w:pPr>
      <w:r w:rsidRPr="00DC7CF6">
        <w:rPr>
          <w:b/>
        </w:rPr>
        <w:t>November 13, 2017</w:t>
      </w:r>
    </w:p>
    <w:p w:rsidR="00DC7CF6" w:rsidRDefault="00DC7CF6" w:rsidP="00DC7CF6">
      <w:pPr>
        <w:jc w:val="center"/>
        <w:rPr>
          <w:b/>
        </w:rPr>
      </w:pPr>
    </w:p>
    <w:p w:rsidR="00DC7CF6" w:rsidRPr="007F76B9" w:rsidRDefault="00E72E17" w:rsidP="00DC7CF6">
      <w:pPr>
        <w:pStyle w:val="ListParagraph"/>
        <w:numPr>
          <w:ilvl w:val="0"/>
          <w:numId w:val="1"/>
        </w:numPr>
        <w:rPr>
          <w:b/>
        </w:rPr>
      </w:pPr>
      <w:r>
        <w:rPr>
          <w:b/>
        </w:rPr>
        <w:t xml:space="preserve">Soon to be formally announced </w:t>
      </w:r>
      <w:r>
        <w:t xml:space="preserve">With excellent work from the development office, the university is about to announce $500,000 in scholarship support from the Coca Cola Foundation for first generation students and for women in STEM programs. Not only wonderful support, it is also the result of focused efforts associated with strategic plan related </w:t>
      </w:r>
      <w:r w:rsidR="007F76B9">
        <w:t>foci. It also reflects the ability to connect the great support of faculty and staff with student needs.</w:t>
      </w:r>
    </w:p>
    <w:p w:rsidR="007F76B9" w:rsidRPr="007F76B9" w:rsidRDefault="007F76B9" w:rsidP="007F76B9">
      <w:pPr>
        <w:pStyle w:val="ListParagraph"/>
        <w:numPr>
          <w:ilvl w:val="0"/>
          <w:numId w:val="1"/>
        </w:numPr>
        <w:rPr>
          <w:b/>
        </w:rPr>
      </w:pPr>
      <w:r>
        <w:rPr>
          <w:b/>
        </w:rPr>
        <w:t xml:space="preserve">Chamber of Commerce meetings with county employers </w:t>
      </w:r>
      <w:proofErr w:type="gramStart"/>
      <w:r>
        <w:t>A</w:t>
      </w:r>
      <w:proofErr w:type="gramEnd"/>
      <w:r>
        <w:t xml:space="preserve"> copy of the session is available at </w:t>
      </w:r>
      <w:hyperlink r:id="rId5" w:history="1">
        <w:r w:rsidRPr="00601079">
          <w:rPr>
            <w:rStyle w:val="Hyperlink"/>
          </w:rPr>
          <w:t>http://cidmedia.clayton.edu/Staff/-AY17-18/THynes_F17_chamber_research_meeting_-_20171107_163048_7.html</w:t>
        </w:r>
      </w:hyperlink>
      <w:r>
        <w:t xml:space="preserve"> It is a reminder that much of what we do in our classes is consistent with demands outside the academy. But it is also a reminder that our students can use assistance in connecting explicitly between what they are learning in our courses, and how that learning might relate to circumstances outside the context of our courses—such as written and oral communication, lab techniques in science courses, applied mathematics, punctuality in a whole array of circumstances</w:t>
      </w:r>
    </w:p>
    <w:p w:rsidR="007F76B9" w:rsidRPr="00DE3836" w:rsidRDefault="007F76B9" w:rsidP="00DE3836">
      <w:pPr>
        <w:pStyle w:val="ListParagraph"/>
        <w:numPr>
          <w:ilvl w:val="0"/>
          <w:numId w:val="1"/>
        </w:numPr>
        <w:rPr>
          <w:b/>
        </w:rPr>
      </w:pPr>
      <w:r>
        <w:rPr>
          <w:b/>
        </w:rPr>
        <w:t xml:space="preserve">Enrollment </w:t>
      </w:r>
      <w:r w:rsidR="00DE3836">
        <w:rPr>
          <w:b/>
        </w:rPr>
        <w:t xml:space="preserve">reports </w:t>
      </w:r>
      <w:hyperlink r:id="rId6" w:history="1">
        <w:r w:rsidR="00DE3836" w:rsidRPr="00601079">
          <w:rPr>
            <w:rStyle w:val="Hyperlink"/>
          </w:rPr>
          <w:t>http://www.usg.edu/assets/regents/documents/board_meetings/agenda_2017_11.pdf</w:t>
        </w:r>
      </w:hyperlink>
      <w:r w:rsidR="00DE3836">
        <w:t xml:space="preserve"> </w:t>
      </w:r>
      <w:proofErr w:type="gramStart"/>
      <w:r w:rsidR="00DE3836">
        <w:t>The</w:t>
      </w:r>
      <w:proofErr w:type="gramEnd"/>
      <w:r w:rsidR="00DE3836">
        <w:t xml:space="preserve"> semester enrollment reports for all system institutions will be part of the Board meeting this Wednesday.</w:t>
      </w:r>
      <w:r w:rsidR="00DE3836" w:rsidRPr="00DE3836">
        <w:t xml:space="preserve"> </w:t>
      </w:r>
      <w:hyperlink r:id="rId7" w:history="1">
        <w:r w:rsidR="00DE3836" w:rsidRPr="00601079">
          <w:rPr>
            <w:rStyle w:val="Hyperlink"/>
          </w:rPr>
          <w:t>http://www.usg.edu/assets/usg/docs/news_files/BOR_USG_Fall_2017_Enrollment_Report.pdf</w:t>
        </w:r>
      </w:hyperlink>
      <w:r w:rsidR="00DE3836">
        <w:t xml:space="preserve"> </w:t>
      </w:r>
      <w:proofErr w:type="gramStart"/>
      <w:r w:rsidR="00DE3836">
        <w:t>As</w:t>
      </w:r>
      <w:proofErr w:type="gramEnd"/>
      <w:r w:rsidR="00DE3836">
        <w:t xml:space="preserve"> we continue to be more systematic in our management of enrollment, we increase our ability to make cases for resources for faculty and staff that can enhance student success.</w:t>
      </w:r>
    </w:p>
    <w:p w:rsidR="00DE3836" w:rsidRPr="00DC7CF6" w:rsidRDefault="00DE3836" w:rsidP="00DE3836">
      <w:pPr>
        <w:pStyle w:val="ListParagraph"/>
        <w:numPr>
          <w:ilvl w:val="0"/>
          <w:numId w:val="1"/>
        </w:numPr>
        <w:rPr>
          <w:b/>
        </w:rPr>
      </w:pPr>
      <w:r>
        <w:rPr>
          <w:b/>
        </w:rPr>
        <w:t>Thanks for your support, and happy to answer questions</w:t>
      </w:r>
      <w:bookmarkStart w:id="0" w:name="_GoBack"/>
      <w:bookmarkEnd w:id="0"/>
    </w:p>
    <w:sectPr w:rsidR="00DE3836" w:rsidRPr="00DC7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75D20"/>
    <w:multiLevelType w:val="hybridMultilevel"/>
    <w:tmpl w:val="9CEC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F6"/>
    <w:rsid w:val="007F76B9"/>
    <w:rsid w:val="00964D75"/>
    <w:rsid w:val="00DC7CF6"/>
    <w:rsid w:val="00DE3836"/>
    <w:rsid w:val="00E72E17"/>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892D5-9B26-460D-AE28-94AECD6F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CF6"/>
    <w:pPr>
      <w:ind w:left="720"/>
      <w:contextualSpacing/>
    </w:pPr>
  </w:style>
  <w:style w:type="character" w:styleId="Hyperlink">
    <w:name w:val="Hyperlink"/>
    <w:basedOn w:val="DefaultParagraphFont"/>
    <w:uiPriority w:val="99"/>
    <w:unhideWhenUsed/>
    <w:rsid w:val="007F7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g.edu/assets/usg/docs/news_files/BOR_USG_Fall_2017_Enrollment_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g.edu/assets/regents/documents/board_meetings/agenda_2017_11.pdf" TargetMode="External"/><Relationship Id="rId5" Type="http://schemas.openxmlformats.org/officeDocument/2006/relationships/hyperlink" Target="http://cidmedia.clayton.edu/Staff/-AY17-18/THynes_F17_chamber_research_meeting_-_20171107_163048_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2</cp:revision>
  <dcterms:created xsi:type="dcterms:W3CDTF">2017-11-12T21:01:00Z</dcterms:created>
  <dcterms:modified xsi:type="dcterms:W3CDTF">2017-11-12T21:30:00Z</dcterms:modified>
</cp:coreProperties>
</file>