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DF" w:rsidRPr="00485F08" w:rsidRDefault="00243ADF" w:rsidP="00485F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  <w:u w:val="single"/>
        </w:rPr>
      </w:pPr>
      <w:r w:rsidRPr="00485F08">
        <w:rPr>
          <w:rFonts w:ascii="TimesNewRoman,Bold" w:hAnsi="TimesNewRoman,Bold" w:cs="TimesNewRoman,Bold"/>
          <w:b/>
          <w:bCs/>
          <w:color w:val="000000"/>
          <w:sz w:val="32"/>
          <w:szCs w:val="32"/>
          <w:u w:val="single"/>
        </w:rPr>
        <w:t>ART Studio Solvents Usage Safety Guid</w:t>
      </w:r>
      <w:r w:rsidR="00485F08" w:rsidRPr="00485F08">
        <w:rPr>
          <w:rFonts w:ascii="TimesNewRoman,Bold" w:hAnsi="TimesNewRoman,Bold" w:cs="TimesNewRoman,Bold"/>
          <w:b/>
          <w:bCs/>
          <w:color w:val="000000"/>
          <w:sz w:val="32"/>
          <w:szCs w:val="32"/>
          <w:u w:val="single"/>
        </w:rPr>
        <w:t>e</w:t>
      </w:r>
    </w:p>
    <w:p w:rsidR="00485F08" w:rsidRPr="00485F08" w:rsidRDefault="00485F08" w:rsidP="00485F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243ADF" w:rsidRDefault="00243ADF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485F08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  <w:r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Exposure to solvents and toxic metals can be dangerous to your health</w:t>
      </w:r>
      <w:r w:rsidR="00485F08"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:</w:t>
      </w:r>
      <w:r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 xml:space="preserve"> </w:t>
      </w:r>
    </w:p>
    <w:p w:rsidR="00485F08" w:rsidRPr="00485F08" w:rsidRDefault="00485F08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</w:p>
    <w:p w:rsidR="00DD1439" w:rsidRPr="00243ADF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 w:rsidRPr="00243ADF">
        <w:rPr>
          <w:rFonts w:ascii="TimesNewRoman" w:hAnsi="TimesNewRoman" w:cs="TimesNewRoman"/>
          <w:color w:val="231F20"/>
          <w:sz w:val="24"/>
          <w:szCs w:val="24"/>
        </w:rPr>
        <w:t>Common routes of exposure include ingestion, inhalation and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absorption through the skin. Less toxic substitutes can often be used both in your painting process and for clean-up. Oil paint can be cleaned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off hands and brushes with baby oil, followed by soap and water. Soap and water alone may be adequate if you are using acrylic paints,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gouache or watercolors. Solvents such as mineral spirits, turpentine or other paint thinners may be needed for more demanding jobs. Before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 xml:space="preserve">you use straight solvent, try a 50:50 mixture of baby oil and solvent. If using a mixture doesn't </w:t>
      </w:r>
      <w:r w:rsidR="00485F08" w:rsidRPr="00243ADF">
        <w:rPr>
          <w:rFonts w:ascii="TimesNewRoman" w:hAnsi="TimesNewRoman" w:cs="TimesNewRoman"/>
          <w:color w:val="231F20"/>
          <w:sz w:val="24"/>
          <w:szCs w:val="24"/>
        </w:rPr>
        <w:t>work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 xml:space="preserve"> and you need to use a straight solvent,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read the product information for alternative products to choose a less toxic solvent.</w:t>
      </w:r>
    </w:p>
    <w:p w:rsidR="00243ADF" w:rsidRPr="00243ADF" w:rsidRDefault="00243ADF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485F08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  <w:r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To use these paints and solvents safely, follow recommendations on the product's label, MSDS and Technical Data Sheet</w:t>
      </w:r>
      <w:r w:rsidR="00485F08"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:</w:t>
      </w:r>
      <w:r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 xml:space="preserve"> </w:t>
      </w:r>
    </w:p>
    <w:p w:rsidR="00485F08" w:rsidRPr="00485F08" w:rsidRDefault="00485F08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</w:p>
    <w:p w:rsidR="00DD1439" w:rsidRPr="00243ADF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 w:rsidRPr="00243ADF">
        <w:rPr>
          <w:rFonts w:ascii="TimesNewRoman" w:hAnsi="TimesNewRoman" w:cs="TimesNewRoman"/>
          <w:color w:val="231F20"/>
          <w:sz w:val="24"/>
          <w:szCs w:val="24"/>
        </w:rPr>
        <w:t>Ventilate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the work area whenever possible to remove airborne pollutants. Avoid using powders that generate airborne dusts. The dust may contain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toxic metals, which cause serious harm when inhaled, absorbed, or ingested. If you are unable to remove these hazards from your workplace,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you should eliminate or reduce bodily contact by using personal protective equipment such as gloves, safety glasses/goggles, aprons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and other barriers to avoid absorption of metals and solvents through the skin. In addition, consider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using appropriate respiratory protection when spray painting or working with powders, and always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when recommended on a product's MSDS, to prevent inhalation of toxic materials. There may be certain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health considerations when choosing a respirator, so please consult with a medical professional</w:t>
      </w:r>
      <w:r w:rsid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before making your purchase.</w:t>
      </w:r>
    </w:p>
    <w:p w:rsidR="00243ADF" w:rsidRPr="00243ADF" w:rsidRDefault="00243ADF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485F08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  <w:r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To expedite clean up and to reduce solvent use</w:t>
      </w:r>
      <w:r w:rsidR="00485F08" w:rsidRP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:</w:t>
      </w:r>
      <w:r w:rsidR="00485F08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 xml:space="preserve"> </w:t>
      </w:r>
    </w:p>
    <w:p w:rsidR="00485F08" w:rsidRPr="00485F08" w:rsidRDefault="00485F08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</w:p>
    <w:p w:rsidR="00DD1439" w:rsidRPr="00243ADF" w:rsidRDefault="00485F08" w:rsidP="00DD14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,Bold" w:hAnsi="TimesNewRoman,Bold" w:cs="TimesNewRoman,Bold"/>
          <w:bCs/>
          <w:color w:val="000000"/>
          <w:sz w:val="24"/>
          <w:szCs w:val="24"/>
        </w:rPr>
        <w:t>S</w:t>
      </w:r>
      <w:r w:rsidRPr="00243ADF">
        <w:rPr>
          <w:rFonts w:ascii="TimesNewRoman" w:hAnsi="TimesNewRoman" w:cs="TimesNewRoman"/>
          <w:color w:val="231F20"/>
          <w:sz w:val="24"/>
          <w:szCs w:val="24"/>
        </w:rPr>
        <w:t>queeze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 xml:space="preserve"> excess paint off brushes, rollers or tray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liners,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and when possible, put it back into the original labeled paint container. To minimize the amount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o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f water or solvent needed to clean brushes, paint-out the paint remaining on a brush after a project is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complete. Other water conservation methods include wash water reuse and counter-current rinsing.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Sometimes, clean-up will require a strong solvent such as mineral spirits, turpentine or other paint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thinners. To clean brushes and reuse solvent, hang your brush so that the bristles are covered by solvent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but do not touch the bottom of the container. Most pigment solids will separate from the solvent,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falling to the bottom of the container. When the brush is clean, remove it and slowly pour the solvent into a clean container, being careful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not to disturb the solids at the bottom of the original container. This will allow you to reuse the solvent and properly dispose of the solids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in the bottom of the original container. (See the disposal paragraph below.) Remember to cover all solvent containers, even while your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brushes are soaking, to reduce fumes in your work area and to prevent fire and personal exposure. Use a temporary aluminum foil cover,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perforated plastic cover or other cover (your brush handle may stick out through the cover) to cut down on the amount of vapors that escape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into your work environment. This option should be for short term storage only while you are working with the materials. These tops will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>fail to prevent spills if the container tips over. Some plastic tops are fine for solvent storage. Many paint solvents are sold by the manufacturer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 xml:space="preserve">in plastic containers. </w:t>
      </w:r>
      <w:r>
        <w:rPr>
          <w:rFonts w:ascii="TimesNewRoman" w:hAnsi="TimesNewRoman" w:cs="TimesNewRoman"/>
          <w:color w:val="231F20"/>
          <w:sz w:val="24"/>
          <w:szCs w:val="24"/>
        </w:rPr>
        <w:t>Remember</w:t>
      </w:r>
      <w:r w:rsidR="00DD1439" w:rsidRPr="00243ADF">
        <w:rPr>
          <w:rFonts w:ascii="TimesNewRoman" w:hAnsi="TimesNewRoman" w:cs="TimesNewRoman"/>
          <w:color w:val="231F20"/>
          <w:sz w:val="24"/>
          <w:szCs w:val="24"/>
        </w:rPr>
        <w:t xml:space="preserve"> to check containers periodically to ensure they will hold up for extended periods of time.</w:t>
      </w:r>
    </w:p>
    <w:p w:rsidR="00243ADF" w:rsidRPr="00243ADF" w:rsidRDefault="00243ADF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DD1439" w:rsidRPr="00485F08" w:rsidRDefault="00DD1439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  <w:u w:val="single"/>
        </w:rPr>
      </w:pPr>
      <w:r w:rsidRPr="00485F08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  <w:u w:val="single"/>
        </w:rPr>
        <w:t>The best solution for long-term solvent storage is to put it back into its original container</w:t>
      </w:r>
      <w:r w:rsidR="00485F08" w:rsidRPr="00485F08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  <w:u w:val="single"/>
        </w:rPr>
        <w:t>:</w:t>
      </w:r>
    </w:p>
    <w:p w:rsidR="00485F08" w:rsidRPr="00243ADF" w:rsidRDefault="00485F08" w:rsidP="00DD14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485F08" w:rsidRPr="00485F08" w:rsidRDefault="00DD1439" w:rsidP="00485F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Remove excess paint from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brush. </w:t>
      </w:r>
    </w:p>
    <w:p w:rsidR="00485F08" w:rsidRPr="00485F08" w:rsidRDefault="00DD1439" w:rsidP="00485F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SOAK the suspended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brush vertically in paint thinner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to se</w:t>
      </w: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ttle pigments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>.</w:t>
      </w:r>
    </w:p>
    <w:p w:rsidR="00485F08" w:rsidRPr="00485F08" w:rsidRDefault="00DD1439" w:rsidP="00485F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Decant the good thinner into a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new container so it can be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485F08">
        <w:rPr>
          <w:rFonts w:ascii="TimesNewRoman" w:hAnsi="TimesNewRoman" w:cs="TimesNewRoman"/>
          <w:color w:val="000000" w:themeColor="text1"/>
          <w:sz w:val="24"/>
          <w:szCs w:val="24"/>
        </w:rPr>
        <w:t>used again</w:t>
      </w:r>
      <w:r w:rsidR="00485F08" w:rsidRPr="00485F08">
        <w:rPr>
          <w:rFonts w:ascii="TimesNewRoman" w:hAnsi="TimesNewRoman" w:cs="TimesNewRoman"/>
          <w:color w:val="000000" w:themeColor="text1"/>
          <w:sz w:val="24"/>
          <w:szCs w:val="24"/>
        </w:rPr>
        <w:t>.</w:t>
      </w:r>
    </w:p>
    <w:p w:rsidR="00DD1439" w:rsidRPr="00485F08" w:rsidRDefault="00DD1439" w:rsidP="00485F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 w:rsidRPr="00485F08">
        <w:rPr>
          <w:rFonts w:ascii="TimesNewRoman" w:hAnsi="TimesNewRoman" w:cs="TimesNewRoman"/>
          <w:color w:val="231F20"/>
          <w:sz w:val="24"/>
          <w:szCs w:val="24"/>
        </w:rPr>
        <w:t>Label and properly</w:t>
      </w:r>
      <w:r w:rsidR="00485F08" w:rsidRPr="00485F08"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 w:rsidRPr="00485F08">
        <w:rPr>
          <w:rFonts w:ascii="TimesNewRoman" w:hAnsi="TimesNewRoman" w:cs="TimesNewRoman"/>
          <w:color w:val="231F20"/>
          <w:sz w:val="24"/>
          <w:szCs w:val="24"/>
        </w:rPr>
        <w:t>manage the residue</w:t>
      </w:r>
      <w:r w:rsidR="00485F08" w:rsidRPr="00485F08">
        <w:rPr>
          <w:rFonts w:ascii="TimesNewRoman" w:hAnsi="TimesNewRoman" w:cs="TimesNewRoman"/>
          <w:color w:val="231F20"/>
          <w:sz w:val="24"/>
          <w:szCs w:val="24"/>
        </w:rPr>
        <w:t>.</w:t>
      </w:r>
    </w:p>
    <w:p w:rsidR="00ED2B19" w:rsidRPr="00243ADF" w:rsidRDefault="00ED2B19" w:rsidP="00DD1439">
      <w:pPr>
        <w:rPr>
          <w:sz w:val="24"/>
          <w:szCs w:val="24"/>
        </w:rPr>
      </w:pPr>
    </w:p>
    <w:sectPr w:rsidR="00ED2B19" w:rsidRPr="00243ADF" w:rsidSect="00485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F1E"/>
    <w:multiLevelType w:val="hybridMultilevel"/>
    <w:tmpl w:val="9816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1439"/>
    <w:rsid w:val="00243ADF"/>
    <w:rsid w:val="00485F08"/>
    <w:rsid w:val="00754C4E"/>
    <w:rsid w:val="00BD6817"/>
    <w:rsid w:val="00DD1439"/>
    <w:rsid w:val="00ED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axie</dc:creator>
  <cp:keywords/>
  <dc:description/>
  <cp:lastModifiedBy>cknight</cp:lastModifiedBy>
  <cp:revision>3</cp:revision>
  <dcterms:created xsi:type="dcterms:W3CDTF">2011-04-13T15:14:00Z</dcterms:created>
  <dcterms:modified xsi:type="dcterms:W3CDTF">2011-04-18T15:34:00Z</dcterms:modified>
</cp:coreProperties>
</file>