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6AB50" w14:textId="4D5C41B9" w:rsidR="00BD515A" w:rsidRPr="00D8318B" w:rsidRDefault="00572B0F" w:rsidP="00D8318B">
      <w:pPr>
        <w:pStyle w:val="Heading1"/>
        <w:spacing w:before="0" w:line="240" w:lineRule="auto"/>
        <w:rPr>
          <w:rFonts w:ascii="Times New Roman" w:hAnsi="Times New Roman" w:cs="Times New Roman"/>
          <w:b/>
          <w:color w:val="auto"/>
          <w:sz w:val="24"/>
          <w:szCs w:val="24"/>
        </w:rPr>
      </w:pPr>
      <w:bookmarkStart w:id="0" w:name="_Toc395680618"/>
      <w:r w:rsidRPr="00D8318B">
        <w:rPr>
          <w:rFonts w:ascii="Times New Roman" w:hAnsi="Times New Roman" w:cs="Times New Roman"/>
          <w:b/>
          <w:color w:val="auto"/>
          <w:sz w:val="24"/>
          <w:szCs w:val="24"/>
        </w:rPr>
        <w:t xml:space="preserve">DEVELOPING THE </w:t>
      </w:r>
      <w:r w:rsidR="00BD515A" w:rsidRPr="00D8318B">
        <w:rPr>
          <w:rFonts w:ascii="Times New Roman" w:hAnsi="Times New Roman" w:cs="Times New Roman"/>
          <w:b/>
          <w:color w:val="auto"/>
          <w:sz w:val="24"/>
          <w:szCs w:val="24"/>
        </w:rPr>
        <w:t>PROPOSAL BUDGET</w:t>
      </w:r>
      <w:bookmarkEnd w:id="0"/>
      <w:r w:rsidR="00120E4D" w:rsidRPr="00D8318B">
        <w:rPr>
          <w:rFonts w:ascii="Times New Roman" w:hAnsi="Times New Roman" w:cs="Times New Roman"/>
          <w:b/>
          <w:color w:val="auto"/>
          <w:sz w:val="24"/>
          <w:szCs w:val="24"/>
        </w:rPr>
        <w:t xml:space="preserve"> </w:t>
      </w:r>
    </w:p>
    <w:p w14:paraId="22570D82" w14:textId="77777777" w:rsidR="00BD515A" w:rsidRPr="00BD515A" w:rsidRDefault="00BD515A" w:rsidP="00120E4D">
      <w:pPr>
        <w:pStyle w:val="NoSpacing"/>
        <w:spacing w:before="120"/>
        <w:jc w:val="both"/>
        <w:rPr>
          <w:rFonts w:ascii="Times New Roman" w:hAnsi="Times New Roman"/>
          <w:sz w:val="24"/>
          <w:szCs w:val="24"/>
        </w:rPr>
      </w:pPr>
      <w:r w:rsidRPr="00BD515A">
        <w:rPr>
          <w:rFonts w:ascii="Times New Roman" w:hAnsi="Times New Roman"/>
          <w:sz w:val="24"/>
          <w:szCs w:val="24"/>
        </w:rPr>
        <w:t xml:space="preserve">Once the major activities of the project have been identified, the proposal budget can be developed. A proposal must include a budget that details the costs required during the performance of the project. The proposal budget must be “in sync” with the project plan narrative. Most sponsoring agencies include specific guidelines for budget development; however, in the absence of specific guidance, cost principles for educational institutions, OMB Circular A-21, apply:  </w:t>
      </w:r>
    </w:p>
    <w:p w14:paraId="00ADE7DB" w14:textId="77777777" w:rsidR="00BD515A" w:rsidRPr="00BD515A" w:rsidRDefault="00BD515A" w:rsidP="00120E4D">
      <w:pPr>
        <w:pStyle w:val="NoSpacing"/>
        <w:numPr>
          <w:ilvl w:val="0"/>
          <w:numId w:val="4"/>
        </w:numPr>
        <w:spacing w:before="120"/>
        <w:jc w:val="both"/>
        <w:rPr>
          <w:rFonts w:ascii="Times New Roman" w:hAnsi="Times New Roman"/>
          <w:sz w:val="24"/>
          <w:szCs w:val="24"/>
        </w:rPr>
      </w:pPr>
      <w:r w:rsidRPr="00BD515A">
        <w:rPr>
          <w:rFonts w:ascii="Times New Roman" w:hAnsi="Times New Roman"/>
          <w:sz w:val="24"/>
          <w:szCs w:val="24"/>
        </w:rPr>
        <w:t>Costs must be reasonable</w:t>
      </w:r>
    </w:p>
    <w:p w14:paraId="2AA475CE" w14:textId="77777777" w:rsidR="00BD515A" w:rsidRPr="00BD515A" w:rsidRDefault="00BD515A" w:rsidP="00120E4D">
      <w:pPr>
        <w:pStyle w:val="NoSpacing"/>
        <w:numPr>
          <w:ilvl w:val="0"/>
          <w:numId w:val="4"/>
        </w:numPr>
        <w:spacing w:before="120"/>
        <w:jc w:val="both"/>
        <w:rPr>
          <w:rFonts w:ascii="Times New Roman" w:hAnsi="Times New Roman"/>
          <w:sz w:val="24"/>
          <w:szCs w:val="24"/>
        </w:rPr>
      </w:pPr>
      <w:r w:rsidRPr="00BD515A">
        <w:rPr>
          <w:rFonts w:ascii="Times New Roman" w:hAnsi="Times New Roman"/>
          <w:sz w:val="24"/>
          <w:szCs w:val="24"/>
        </w:rPr>
        <w:t>Costs must be allocable to the project</w:t>
      </w:r>
    </w:p>
    <w:p w14:paraId="024830FD" w14:textId="77777777" w:rsidR="00BD515A" w:rsidRPr="00BD515A" w:rsidRDefault="00BD515A" w:rsidP="00120E4D">
      <w:pPr>
        <w:pStyle w:val="NoSpacing"/>
        <w:numPr>
          <w:ilvl w:val="0"/>
          <w:numId w:val="4"/>
        </w:numPr>
        <w:spacing w:before="120"/>
        <w:jc w:val="both"/>
        <w:rPr>
          <w:rFonts w:ascii="Times New Roman" w:hAnsi="Times New Roman"/>
          <w:sz w:val="24"/>
          <w:szCs w:val="24"/>
        </w:rPr>
      </w:pPr>
      <w:r w:rsidRPr="00BD515A">
        <w:rPr>
          <w:rFonts w:ascii="Times New Roman" w:hAnsi="Times New Roman"/>
          <w:sz w:val="24"/>
          <w:szCs w:val="24"/>
        </w:rPr>
        <w:t>Costs must be given consistent treatment through the application of generally accepted accounting principles</w:t>
      </w:r>
    </w:p>
    <w:p w14:paraId="268C0E06" w14:textId="77777777" w:rsidR="00BD515A" w:rsidRPr="00BD515A" w:rsidRDefault="00BD515A" w:rsidP="00120E4D">
      <w:pPr>
        <w:pStyle w:val="NoSpacing"/>
        <w:numPr>
          <w:ilvl w:val="0"/>
          <w:numId w:val="4"/>
        </w:numPr>
        <w:spacing w:before="120"/>
        <w:jc w:val="both"/>
        <w:rPr>
          <w:rFonts w:ascii="Times New Roman" w:hAnsi="Times New Roman"/>
          <w:sz w:val="24"/>
          <w:szCs w:val="24"/>
        </w:rPr>
      </w:pPr>
      <w:r w:rsidRPr="00BD515A">
        <w:rPr>
          <w:rFonts w:ascii="Times New Roman" w:hAnsi="Times New Roman"/>
          <w:sz w:val="24"/>
          <w:szCs w:val="24"/>
        </w:rPr>
        <w:t>Costs must conform to any limitations or exclusions set forth by A-21 principles or those of the sponsor</w:t>
      </w:r>
    </w:p>
    <w:p w14:paraId="6602CF8A" w14:textId="77777777" w:rsidR="00BD515A" w:rsidRPr="00BD515A" w:rsidRDefault="00BD515A" w:rsidP="00120E4D">
      <w:pPr>
        <w:pStyle w:val="NoSpacing"/>
        <w:spacing w:before="120"/>
        <w:jc w:val="both"/>
        <w:rPr>
          <w:rFonts w:ascii="Times New Roman" w:hAnsi="Times New Roman"/>
          <w:sz w:val="24"/>
          <w:szCs w:val="24"/>
        </w:rPr>
      </w:pPr>
      <w:r w:rsidRPr="00BD515A">
        <w:rPr>
          <w:rFonts w:ascii="Times New Roman" w:hAnsi="Times New Roman"/>
          <w:sz w:val="24"/>
          <w:szCs w:val="24"/>
        </w:rPr>
        <w:t>Funding sponsors frequently set limits on costs per year or project period. In those cases, the scope of the project should be consistent with the costs available under the program. In the absence of cost limitations, costs should be consistent with the scope of the project, which in turn should be consistent with the objectives of the sponsor or program.</w:t>
      </w:r>
    </w:p>
    <w:p w14:paraId="14E0C1AE" w14:textId="77777777" w:rsidR="00BD515A" w:rsidRPr="00BD515A" w:rsidRDefault="00BD515A" w:rsidP="00120E4D">
      <w:pPr>
        <w:pStyle w:val="NoSpacing"/>
        <w:spacing w:before="120"/>
        <w:jc w:val="both"/>
        <w:rPr>
          <w:rFonts w:ascii="Times New Roman" w:hAnsi="Times New Roman"/>
          <w:sz w:val="24"/>
          <w:szCs w:val="24"/>
        </w:rPr>
      </w:pPr>
      <w:r w:rsidRPr="00BD515A">
        <w:rPr>
          <w:rFonts w:ascii="Times New Roman" w:hAnsi="Times New Roman"/>
          <w:b/>
          <w:sz w:val="24"/>
          <w:szCs w:val="24"/>
        </w:rPr>
        <w:t xml:space="preserve">Budget Line Items: </w:t>
      </w:r>
      <w:r w:rsidRPr="00BD515A">
        <w:rPr>
          <w:rFonts w:ascii="Times New Roman" w:hAnsi="Times New Roman"/>
          <w:sz w:val="24"/>
          <w:szCs w:val="24"/>
        </w:rPr>
        <w:t>The proposal budget consists of independent cost line items including, but not limited to, salaries and wages, fringe benefits, travel, materials and supplies, publications &amp; printing, equipment, consultants, subcontracts, and indirect costs.</w:t>
      </w:r>
    </w:p>
    <w:p w14:paraId="17E0383D" w14:textId="5B966712" w:rsidR="005F3CBE" w:rsidRPr="00E63C06" w:rsidRDefault="00BD515A" w:rsidP="005F3CBE">
      <w:pPr>
        <w:pStyle w:val="NoSpacing"/>
        <w:spacing w:before="120"/>
        <w:jc w:val="both"/>
        <w:rPr>
          <w:rFonts w:ascii="Times New Roman" w:eastAsia="Times New Roman" w:hAnsi="Times New Roman"/>
          <w:sz w:val="24"/>
          <w:szCs w:val="24"/>
        </w:rPr>
      </w:pPr>
      <w:r w:rsidRPr="00BD515A">
        <w:rPr>
          <w:rFonts w:ascii="Times New Roman" w:hAnsi="Times New Roman"/>
          <w:b/>
          <w:sz w:val="24"/>
          <w:szCs w:val="24"/>
        </w:rPr>
        <w:t>Personnel Cost:</w:t>
      </w:r>
      <w:r w:rsidRPr="00BD515A">
        <w:rPr>
          <w:rFonts w:ascii="Times New Roman" w:hAnsi="Times New Roman"/>
          <w:sz w:val="24"/>
          <w:szCs w:val="24"/>
        </w:rPr>
        <w:t xml:space="preserve"> When drafting a budget, the first question is “what personnel will be required to accomplish the goals and objectives of this program?”  Identify each classification of personnel; project director, other program professionals, technicians and students, for example. In determining personnel costs, it is important to distinguish between "calendar year", "academic year", and "summer" effort, as these costs incur differing fringe benefits costs. There are also Board of Regents and Clayton State University rules on extra compensation, and timing of effort, related to federal grants. Estimates for fringe benefits are based on the employment classification of the employee, as well as the timing of the effort. </w:t>
      </w:r>
      <w:r w:rsidR="005F3CBE" w:rsidRPr="00E63C06">
        <w:rPr>
          <w:rFonts w:ascii="Times New Roman" w:hAnsi="Times New Roman"/>
          <w:sz w:val="24"/>
          <w:szCs w:val="24"/>
        </w:rPr>
        <w:t xml:space="preserve">For salary and fringe benefits information, contact </w:t>
      </w:r>
      <w:r w:rsidR="005F3CBE" w:rsidRPr="00E63C06">
        <w:rPr>
          <w:rFonts w:ascii="Times New Roman" w:eastAsia="Times New Roman" w:hAnsi="Times New Roman"/>
          <w:sz w:val="24"/>
          <w:szCs w:val="24"/>
        </w:rPr>
        <w:t xml:space="preserve">Nicole Harris at (678) 466-5497 or </w:t>
      </w:r>
      <w:hyperlink r:id="rId7" w:history="1">
        <w:r w:rsidR="005F3CBE" w:rsidRPr="00E63C06">
          <w:rPr>
            <w:rStyle w:val="Hyperlink"/>
            <w:rFonts w:ascii="Times New Roman" w:eastAsia="Times New Roman" w:hAnsi="Times New Roman"/>
            <w:color w:val="auto"/>
            <w:sz w:val="24"/>
            <w:szCs w:val="24"/>
          </w:rPr>
          <w:t>NicoleHarris@clayton.edu</w:t>
        </w:r>
      </w:hyperlink>
      <w:r w:rsidR="005F3CBE" w:rsidRPr="00E63C06">
        <w:rPr>
          <w:rFonts w:ascii="Times New Roman" w:eastAsia="Times New Roman" w:hAnsi="Times New Roman"/>
          <w:sz w:val="24"/>
          <w:szCs w:val="24"/>
        </w:rPr>
        <w:t xml:space="preserve"> or CSU East, Woodlands Hall.</w:t>
      </w:r>
    </w:p>
    <w:p w14:paraId="0EB7A488" w14:textId="77777777" w:rsidR="00BD515A" w:rsidRPr="00BD515A" w:rsidRDefault="00BD515A" w:rsidP="00120E4D">
      <w:pPr>
        <w:pStyle w:val="NoSpacing"/>
        <w:spacing w:before="120"/>
        <w:rPr>
          <w:rFonts w:ascii="Times New Roman" w:hAnsi="Times New Roman"/>
          <w:sz w:val="24"/>
          <w:szCs w:val="24"/>
        </w:rPr>
      </w:pPr>
      <w:r w:rsidRPr="00BD515A">
        <w:rPr>
          <w:rFonts w:ascii="Times New Roman" w:hAnsi="Times New Roman"/>
          <w:b/>
          <w:sz w:val="24"/>
          <w:szCs w:val="24"/>
        </w:rPr>
        <w:t>Travel Cost:</w:t>
      </w:r>
      <w:r w:rsidRPr="00BD515A">
        <w:rPr>
          <w:rFonts w:ascii="Times New Roman" w:hAnsi="Times New Roman"/>
          <w:sz w:val="24"/>
          <w:szCs w:val="24"/>
        </w:rPr>
        <w:t xml:space="preserve"> What travel expenses are required?</w:t>
      </w:r>
    </w:p>
    <w:p w14:paraId="362FA98F" w14:textId="77777777" w:rsidR="00BD515A" w:rsidRPr="00BD515A" w:rsidRDefault="00BD515A" w:rsidP="00120E4D">
      <w:pPr>
        <w:pStyle w:val="NoSpacing"/>
        <w:numPr>
          <w:ilvl w:val="0"/>
          <w:numId w:val="6"/>
        </w:numPr>
        <w:spacing w:before="120"/>
        <w:rPr>
          <w:rFonts w:ascii="Times New Roman" w:hAnsi="Times New Roman"/>
          <w:sz w:val="24"/>
          <w:szCs w:val="24"/>
        </w:rPr>
      </w:pPr>
      <w:r w:rsidRPr="00BD515A">
        <w:rPr>
          <w:rFonts w:ascii="Times New Roman" w:hAnsi="Times New Roman"/>
          <w:sz w:val="24"/>
          <w:szCs w:val="24"/>
        </w:rPr>
        <w:t>What travel does the program require?</w:t>
      </w:r>
    </w:p>
    <w:p w14:paraId="5D88969C" w14:textId="77777777" w:rsidR="00BD515A" w:rsidRPr="00BD515A" w:rsidRDefault="00BD515A" w:rsidP="00120E4D">
      <w:pPr>
        <w:pStyle w:val="NoSpacing"/>
        <w:numPr>
          <w:ilvl w:val="0"/>
          <w:numId w:val="6"/>
        </w:numPr>
        <w:rPr>
          <w:rFonts w:ascii="Times New Roman" w:hAnsi="Times New Roman"/>
          <w:sz w:val="24"/>
          <w:szCs w:val="24"/>
        </w:rPr>
      </w:pPr>
      <w:r w:rsidRPr="00BD515A">
        <w:rPr>
          <w:rFonts w:ascii="Times New Roman" w:hAnsi="Times New Roman"/>
          <w:sz w:val="24"/>
          <w:szCs w:val="24"/>
        </w:rPr>
        <w:t>Where is the meeting or the conference?</w:t>
      </w:r>
    </w:p>
    <w:p w14:paraId="5C06B955" w14:textId="77777777" w:rsidR="00BD515A" w:rsidRPr="00BD515A" w:rsidRDefault="00BD515A" w:rsidP="00120E4D">
      <w:pPr>
        <w:pStyle w:val="NoSpacing"/>
        <w:numPr>
          <w:ilvl w:val="0"/>
          <w:numId w:val="6"/>
        </w:numPr>
        <w:rPr>
          <w:rFonts w:ascii="Times New Roman" w:hAnsi="Times New Roman"/>
          <w:sz w:val="24"/>
          <w:szCs w:val="24"/>
        </w:rPr>
      </w:pPr>
      <w:r w:rsidRPr="00BD515A">
        <w:rPr>
          <w:rFonts w:ascii="Times New Roman" w:hAnsi="Times New Roman"/>
          <w:sz w:val="24"/>
          <w:szCs w:val="24"/>
        </w:rPr>
        <w:t>What is the approximate cost of airfare?</w:t>
      </w:r>
    </w:p>
    <w:p w14:paraId="0900E9D8" w14:textId="77777777" w:rsidR="00BD515A" w:rsidRPr="00BD515A" w:rsidRDefault="00BD515A" w:rsidP="00120E4D">
      <w:pPr>
        <w:pStyle w:val="NoSpacing"/>
        <w:numPr>
          <w:ilvl w:val="0"/>
          <w:numId w:val="6"/>
        </w:numPr>
        <w:rPr>
          <w:rFonts w:ascii="Times New Roman" w:hAnsi="Times New Roman"/>
          <w:sz w:val="24"/>
          <w:szCs w:val="24"/>
        </w:rPr>
      </w:pPr>
      <w:r w:rsidRPr="00BD515A">
        <w:rPr>
          <w:rFonts w:ascii="Times New Roman" w:hAnsi="Times New Roman"/>
          <w:sz w:val="24"/>
          <w:szCs w:val="24"/>
        </w:rPr>
        <w:t>When will the travel take place?</w:t>
      </w:r>
    </w:p>
    <w:p w14:paraId="0317AF88" w14:textId="77777777" w:rsidR="00BD515A" w:rsidRPr="00BD515A" w:rsidRDefault="00BD515A" w:rsidP="00120E4D">
      <w:pPr>
        <w:pStyle w:val="NoSpacing"/>
        <w:numPr>
          <w:ilvl w:val="0"/>
          <w:numId w:val="6"/>
        </w:numPr>
        <w:rPr>
          <w:rFonts w:ascii="Times New Roman" w:hAnsi="Times New Roman"/>
          <w:sz w:val="24"/>
          <w:szCs w:val="24"/>
        </w:rPr>
      </w:pPr>
      <w:r w:rsidRPr="00BD515A">
        <w:rPr>
          <w:rFonts w:ascii="Times New Roman" w:hAnsi="Times New Roman"/>
          <w:sz w:val="24"/>
          <w:szCs w:val="24"/>
        </w:rPr>
        <w:t>How many persons will be attending?</w:t>
      </w:r>
    </w:p>
    <w:p w14:paraId="3EB5A064" w14:textId="77777777" w:rsidR="00BD515A" w:rsidRPr="00BD515A" w:rsidRDefault="00BD515A" w:rsidP="00120E4D">
      <w:pPr>
        <w:pStyle w:val="NoSpacing"/>
        <w:numPr>
          <w:ilvl w:val="0"/>
          <w:numId w:val="6"/>
        </w:numPr>
        <w:rPr>
          <w:rFonts w:ascii="Times New Roman" w:hAnsi="Times New Roman"/>
          <w:sz w:val="24"/>
          <w:szCs w:val="24"/>
        </w:rPr>
      </w:pPr>
      <w:r w:rsidRPr="00BD515A">
        <w:rPr>
          <w:rFonts w:ascii="Times New Roman" w:hAnsi="Times New Roman"/>
          <w:sz w:val="24"/>
          <w:szCs w:val="24"/>
        </w:rPr>
        <w:t>How many days will each trip take?</w:t>
      </w:r>
    </w:p>
    <w:p w14:paraId="58D6E7B5" w14:textId="77777777" w:rsidR="00BD515A" w:rsidRPr="00BD515A" w:rsidRDefault="00BD515A" w:rsidP="00120E4D">
      <w:pPr>
        <w:pStyle w:val="NoSpacing"/>
        <w:spacing w:before="120"/>
        <w:jc w:val="both"/>
        <w:rPr>
          <w:rFonts w:ascii="Times New Roman" w:hAnsi="Times New Roman"/>
          <w:sz w:val="24"/>
          <w:szCs w:val="24"/>
        </w:rPr>
      </w:pPr>
      <w:r w:rsidRPr="00BD515A">
        <w:rPr>
          <w:rFonts w:ascii="Times New Roman" w:hAnsi="Times New Roman"/>
          <w:b/>
          <w:sz w:val="24"/>
          <w:szCs w:val="24"/>
        </w:rPr>
        <w:t>Equipment Cost:</w:t>
      </w:r>
      <w:r w:rsidRPr="00BD515A">
        <w:rPr>
          <w:rFonts w:ascii="Times New Roman" w:hAnsi="Times New Roman"/>
          <w:sz w:val="24"/>
          <w:szCs w:val="24"/>
        </w:rPr>
        <w:t xml:space="preserve"> What equipment will be required to meet the program objectives?  Is the equipment readily available or must it be purchased?  If the equipment is purchased using sponsored funding, who will retain title after the program is completed?</w:t>
      </w:r>
    </w:p>
    <w:p w14:paraId="4783F141" w14:textId="77777777" w:rsidR="00BD515A" w:rsidRPr="00BD515A" w:rsidRDefault="00BD515A" w:rsidP="00120E4D">
      <w:pPr>
        <w:pStyle w:val="NoSpacing"/>
        <w:spacing w:before="120"/>
        <w:jc w:val="both"/>
        <w:rPr>
          <w:rFonts w:ascii="Times New Roman" w:hAnsi="Times New Roman"/>
          <w:sz w:val="24"/>
          <w:szCs w:val="24"/>
        </w:rPr>
      </w:pPr>
      <w:r w:rsidRPr="00BD515A">
        <w:rPr>
          <w:rFonts w:ascii="Times New Roman" w:hAnsi="Times New Roman"/>
          <w:b/>
          <w:sz w:val="24"/>
          <w:szCs w:val="24"/>
        </w:rPr>
        <w:lastRenderedPageBreak/>
        <w:t>Participant Support Cost:</w:t>
      </w:r>
      <w:r w:rsidRPr="00BD515A">
        <w:rPr>
          <w:rFonts w:ascii="Times New Roman" w:hAnsi="Times New Roman"/>
          <w:sz w:val="24"/>
          <w:szCs w:val="24"/>
        </w:rPr>
        <w:t xml:space="preserve"> Are funds needed to support participants of the project?  Participant support costs are stipends or subsistence allowances, travel allowances and registration fees paid to or on behalf of non-employee participants or trainees.</w:t>
      </w:r>
    </w:p>
    <w:p w14:paraId="2BCB3709" w14:textId="77777777" w:rsidR="00BD515A" w:rsidRPr="00BD515A" w:rsidRDefault="00BD515A" w:rsidP="00120E4D">
      <w:pPr>
        <w:pStyle w:val="NoSpacing"/>
        <w:spacing w:before="120"/>
        <w:rPr>
          <w:rFonts w:ascii="Times New Roman" w:hAnsi="Times New Roman"/>
          <w:sz w:val="24"/>
          <w:szCs w:val="24"/>
        </w:rPr>
      </w:pPr>
      <w:r w:rsidRPr="00BD515A">
        <w:rPr>
          <w:rFonts w:ascii="Times New Roman" w:hAnsi="Times New Roman"/>
          <w:b/>
          <w:sz w:val="24"/>
          <w:szCs w:val="24"/>
        </w:rPr>
        <w:t>Direct Expenses:</w:t>
      </w:r>
      <w:r w:rsidRPr="00BD515A">
        <w:rPr>
          <w:rFonts w:ascii="Times New Roman" w:hAnsi="Times New Roman"/>
          <w:sz w:val="24"/>
          <w:szCs w:val="24"/>
        </w:rPr>
        <w:t xml:space="preserve"> What other direct expenses are required?  </w:t>
      </w:r>
    </w:p>
    <w:p w14:paraId="2E0B27BE" w14:textId="77777777" w:rsidR="00BD515A" w:rsidRPr="00BD515A" w:rsidRDefault="00BD515A" w:rsidP="00120E4D">
      <w:pPr>
        <w:pStyle w:val="NoSpacing"/>
        <w:numPr>
          <w:ilvl w:val="0"/>
          <w:numId w:val="5"/>
        </w:numPr>
        <w:rPr>
          <w:rFonts w:ascii="Times New Roman" w:hAnsi="Times New Roman"/>
          <w:sz w:val="24"/>
          <w:szCs w:val="24"/>
        </w:rPr>
      </w:pPr>
      <w:r w:rsidRPr="00BD515A">
        <w:rPr>
          <w:rFonts w:ascii="Times New Roman" w:hAnsi="Times New Roman"/>
          <w:sz w:val="24"/>
          <w:szCs w:val="24"/>
        </w:rPr>
        <w:t>Materials and supplies</w:t>
      </w:r>
    </w:p>
    <w:p w14:paraId="7D0064D5" w14:textId="77777777" w:rsidR="00BD515A" w:rsidRPr="00BD515A" w:rsidRDefault="00BD515A" w:rsidP="00120E4D">
      <w:pPr>
        <w:pStyle w:val="NoSpacing"/>
        <w:numPr>
          <w:ilvl w:val="0"/>
          <w:numId w:val="5"/>
        </w:numPr>
        <w:rPr>
          <w:rFonts w:ascii="Times New Roman" w:hAnsi="Times New Roman"/>
          <w:sz w:val="24"/>
          <w:szCs w:val="24"/>
        </w:rPr>
      </w:pPr>
      <w:r w:rsidRPr="00BD515A">
        <w:rPr>
          <w:rFonts w:ascii="Times New Roman" w:hAnsi="Times New Roman"/>
          <w:sz w:val="24"/>
          <w:szCs w:val="24"/>
        </w:rPr>
        <w:t>Publications and printing</w:t>
      </w:r>
    </w:p>
    <w:p w14:paraId="13294428" w14:textId="77777777" w:rsidR="00BD515A" w:rsidRPr="00BD515A" w:rsidRDefault="00BD515A" w:rsidP="00120E4D">
      <w:pPr>
        <w:pStyle w:val="NoSpacing"/>
        <w:numPr>
          <w:ilvl w:val="0"/>
          <w:numId w:val="5"/>
        </w:numPr>
        <w:rPr>
          <w:rFonts w:ascii="Times New Roman" w:hAnsi="Times New Roman"/>
          <w:sz w:val="24"/>
          <w:szCs w:val="24"/>
        </w:rPr>
      </w:pPr>
      <w:r w:rsidRPr="00BD515A">
        <w:rPr>
          <w:rFonts w:ascii="Times New Roman" w:hAnsi="Times New Roman"/>
          <w:sz w:val="24"/>
          <w:szCs w:val="24"/>
        </w:rPr>
        <w:t>Consultant and/or program evaluation services</w:t>
      </w:r>
    </w:p>
    <w:p w14:paraId="312860EA" w14:textId="77777777" w:rsidR="00BD515A" w:rsidRPr="00BD515A" w:rsidRDefault="00BD515A" w:rsidP="00120E4D">
      <w:pPr>
        <w:pStyle w:val="NoSpacing"/>
        <w:numPr>
          <w:ilvl w:val="0"/>
          <w:numId w:val="5"/>
        </w:numPr>
        <w:rPr>
          <w:rFonts w:ascii="Times New Roman" w:hAnsi="Times New Roman"/>
          <w:sz w:val="24"/>
          <w:szCs w:val="24"/>
        </w:rPr>
      </w:pPr>
      <w:r w:rsidRPr="00BD515A">
        <w:rPr>
          <w:rFonts w:ascii="Times New Roman" w:hAnsi="Times New Roman"/>
          <w:sz w:val="24"/>
          <w:szCs w:val="24"/>
        </w:rPr>
        <w:t>Computer or software support</w:t>
      </w:r>
    </w:p>
    <w:p w14:paraId="751AB531" w14:textId="77777777" w:rsidR="00BD515A" w:rsidRPr="00BD515A" w:rsidRDefault="00BD515A" w:rsidP="00120E4D">
      <w:pPr>
        <w:pStyle w:val="NoSpacing"/>
        <w:numPr>
          <w:ilvl w:val="0"/>
          <w:numId w:val="5"/>
        </w:numPr>
        <w:rPr>
          <w:rFonts w:ascii="Times New Roman" w:hAnsi="Times New Roman"/>
          <w:sz w:val="24"/>
          <w:szCs w:val="24"/>
        </w:rPr>
      </w:pPr>
      <w:r w:rsidRPr="00BD515A">
        <w:rPr>
          <w:rFonts w:ascii="Times New Roman" w:hAnsi="Times New Roman"/>
          <w:sz w:val="24"/>
          <w:szCs w:val="24"/>
        </w:rPr>
        <w:t xml:space="preserve">Subcontracts or Licenses </w:t>
      </w:r>
    </w:p>
    <w:p w14:paraId="773440D0" w14:textId="418C4ABF" w:rsidR="005F3CBE" w:rsidRPr="00E63C06" w:rsidRDefault="00BD515A" w:rsidP="005F3CBE">
      <w:pPr>
        <w:pStyle w:val="NoSpacing"/>
        <w:spacing w:before="120"/>
        <w:jc w:val="both"/>
        <w:rPr>
          <w:rFonts w:ascii="Times New Roman" w:eastAsia="Times New Roman" w:hAnsi="Times New Roman"/>
          <w:sz w:val="24"/>
          <w:szCs w:val="24"/>
        </w:rPr>
      </w:pPr>
      <w:r w:rsidRPr="00BD515A">
        <w:rPr>
          <w:rFonts w:ascii="Times New Roman" w:hAnsi="Times New Roman"/>
          <w:b/>
          <w:sz w:val="24"/>
          <w:szCs w:val="24"/>
        </w:rPr>
        <w:t>What Facilities and Administrative/Indirect Costs must be added?</w:t>
      </w:r>
      <w:r w:rsidRPr="00BD515A">
        <w:rPr>
          <w:rFonts w:ascii="Times New Roman" w:hAnsi="Times New Roman"/>
          <w:sz w:val="24"/>
          <w:szCs w:val="24"/>
        </w:rPr>
        <w:t xml:space="preserve">  Clayton State University’s </w:t>
      </w:r>
      <w:r w:rsidR="005F3CBE">
        <w:rPr>
          <w:rFonts w:ascii="Times New Roman" w:hAnsi="Times New Roman"/>
          <w:sz w:val="24"/>
          <w:szCs w:val="24"/>
        </w:rPr>
        <w:t xml:space="preserve">current </w:t>
      </w:r>
      <w:r w:rsidRPr="00BD515A">
        <w:rPr>
          <w:rFonts w:ascii="Times New Roman" w:hAnsi="Times New Roman"/>
          <w:sz w:val="24"/>
          <w:szCs w:val="24"/>
        </w:rPr>
        <w:t>federally negotiated Facilities and Administr</w:t>
      </w:r>
      <w:r w:rsidR="005F3CBE">
        <w:rPr>
          <w:rFonts w:ascii="Times New Roman" w:hAnsi="Times New Roman"/>
          <w:sz w:val="24"/>
          <w:szCs w:val="24"/>
        </w:rPr>
        <w:t>ative (Indirect) cost rate is 36</w:t>
      </w:r>
      <w:r w:rsidRPr="00BD515A">
        <w:rPr>
          <w:rFonts w:ascii="Times New Roman" w:hAnsi="Times New Roman"/>
          <w:sz w:val="24"/>
          <w:szCs w:val="24"/>
        </w:rPr>
        <w:t>.</w:t>
      </w:r>
      <w:r w:rsidR="005F3CBE">
        <w:rPr>
          <w:rFonts w:ascii="Times New Roman" w:hAnsi="Times New Roman"/>
          <w:sz w:val="24"/>
          <w:szCs w:val="24"/>
        </w:rPr>
        <w:t>5</w:t>
      </w:r>
      <w:r w:rsidRPr="00BD515A">
        <w:rPr>
          <w:rFonts w:ascii="Times New Roman" w:hAnsi="Times New Roman"/>
          <w:sz w:val="24"/>
          <w:szCs w:val="24"/>
        </w:rPr>
        <w:t xml:space="preserve">% of direct salaries and wages, including all </w:t>
      </w:r>
      <w:r w:rsidRPr="00E63C06">
        <w:rPr>
          <w:rFonts w:ascii="Times New Roman" w:hAnsi="Times New Roman"/>
          <w:sz w:val="24"/>
          <w:szCs w:val="24"/>
        </w:rPr>
        <w:t xml:space="preserve">fringe benefits. </w:t>
      </w:r>
      <w:r w:rsidR="005F3CBE" w:rsidRPr="00E63C06">
        <w:rPr>
          <w:rFonts w:ascii="Times New Roman" w:hAnsi="Times New Roman"/>
          <w:sz w:val="24"/>
          <w:szCs w:val="24"/>
        </w:rPr>
        <w:t xml:space="preserve"> For the</w:t>
      </w:r>
      <w:r w:rsidRPr="00E63C06">
        <w:rPr>
          <w:rFonts w:ascii="Times New Roman" w:hAnsi="Times New Roman"/>
          <w:sz w:val="24"/>
          <w:szCs w:val="24"/>
        </w:rPr>
        <w:t xml:space="preserve"> University’s “off-campus” </w:t>
      </w:r>
      <w:r w:rsidR="005F3CBE" w:rsidRPr="00E63C06">
        <w:rPr>
          <w:rFonts w:ascii="Times New Roman" w:hAnsi="Times New Roman"/>
          <w:sz w:val="24"/>
          <w:szCs w:val="24"/>
        </w:rPr>
        <w:t xml:space="preserve">base </w:t>
      </w:r>
      <w:r w:rsidRPr="00E63C06">
        <w:rPr>
          <w:rFonts w:ascii="Times New Roman" w:hAnsi="Times New Roman"/>
          <w:sz w:val="24"/>
          <w:szCs w:val="24"/>
        </w:rPr>
        <w:t xml:space="preserve">rate </w:t>
      </w:r>
      <w:r w:rsidR="005F3CBE" w:rsidRPr="00E63C06">
        <w:rPr>
          <w:rFonts w:ascii="Times New Roman" w:hAnsi="Times New Roman"/>
          <w:sz w:val="24"/>
          <w:szCs w:val="24"/>
        </w:rPr>
        <w:t xml:space="preserve">for </w:t>
      </w:r>
      <w:r w:rsidRPr="00E63C06">
        <w:rPr>
          <w:rFonts w:ascii="Times New Roman" w:hAnsi="Times New Roman"/>
          <w:sz w:val="24"/>
          <w:szCs w:val="24"/>
        </w:rPr>
        <w:t>same salaries, wages and benefits</w:t>
      </w:r>
      <w:r w:rsidR="005F3CBE" w:rsidRPr="00E63C06">
        <w:rPr>
          <w:rFonts w:ascii="Times New Roman" w:hAnsi="Times New Roman"/>
          <w:sz w:val="24"/>
          <w:szCs w:val="24"/>
        </w:rPr>
        <w:t xml:space="preserve">, contact </w:t>
      </w:r>
      <w:r w:rsidR="005F3CBE" w:rsidRPr="00E63C06">
        <w:rPr>
          <w:rFonts w:ascii="Times New Roman" w:eastAsia="Times New Roman" w:hAnsi="Times New Roman"/>
          <w:sz w:val="24"/>
          <w:szCs w:val="24"/>
        </w:rPr>
        <w:t xml:space="preserve">Nicole Harris at (678) 466-5497 or </w:t>
      </w:r>
      <w:hyperlink r:id="rId8" w:history="1">
        <w:r w:rsidR="005F3CBE" w:rsidRPr="00E63C06">
          <w:rPr>
            <w:rStyle w:val="Hyperlink"/>
            <w:rFonts w:ascii="Times New Roman" w:eastAsia="Times New Roman" w:hAnsi="Times New Roman"/>
            <w:color w:val="auto"/>
            <w:sz w:val="24"/>
            <w:szCs w:val="24"/>
          </w:rPr>
          <w:t>NicoleHarris@clayton.edu</w:t>
        </w:r>
      </w:hyperlink>
      <w:r w:rsidR="005F3CBE" w:rsidRPr="00E63C06">
        <w:rPr>
          <w:rFonts w:ascii="Times New Roman" w:eastAsia="Times New Roman" w:hAnsi="Times New Roman"/>
          <w:sz w:val="24"/>
          <w:szCs w:val="24"/>
        </w:rPr>
        <w:t xml:space="preserve"> or CSU East, Woodlands Hall.</w:t>
      </w:r>
    </w:p>
    <w:p w14:paraId="27097BEE" w14:textId="77777777" w:rsidR="00BD515A" w:rsidRPr="00E63C06" w:rsidRDefault="00BD515A" w:rsidP="00120E4D">
      <w:pPr>
        <w:pStyle w:val="NoSpacing"/>
        <w:spacing w:before="120"/>
        <w:jc w:val="both"/>
        <w:rPr>
          <w:rFonts w:ascii="Times New Roman" w:hAnsi="Times New Roman"/>
          <w:sz w:val="24"/>
          <w:szCs w:val="24"/>
        </w:rPr>
      </w:pPr>
      <w:r w:rsidRPr="00E63C06">
        <w:rPr>
          <w:rFonts w:ascii="Times New Roman" w:hAnsi="Times New Roman"/>
          <w:b/>
          <w:sz w:val="24"/>
          <w:szCs w:val="24"/>
        </w:rPr>
        <w:t>Does the Sponsoring Agency Require Cost Sharing or In-kind Support?</w:t>
      </w:r>
      <w:r w:rsidRPr="00E63C06">
        <w:rPr>
          <w:rFonts w:ascii="Times New Roman" w:hAnsi="Times New Roman"/>
          <w:sz w:val="24"/>
          <w:szCs w:val="24"/>
        </w:rPr>
        <w:t xml:space="preserve">  Grant awards often include a contractual commitment requiring the grantee to “share” in the total cost of executing a sponsored program, refer to the section on </w:t>
      </w:r>
      <w:r w:rsidRPr="00E63C06">
        <w:rPr>
          <w:rFonts w:ascii="Times New Roman" w:hAnsi="Times New Roman"/>
          <w:i/>
          <w:sz w:val="24"/>
          <w:szCs w:val="24"/>
        </w:rPr>
        <w:t>Contractual Commitments:  Cash Match vs. In-Kind Support.</w:t>
      </w:r>
      <w:r w:rsidRPr="00E63C06">
        <w:rPr>
          <w:rFonts w:ascii="Times New Roman" w:hAnsi="Times New Roman"/>
          <w:sz w:val="24"/>
          <w:szCs w:val="24"/>
        </w:rPr>
        <w:t xml:space="preserve"> If cost share or in-kind support is required, you must identify the source of funding and obtain approval of the use of such funds from your Department Head/Associate Dean, Dean, and the Provost/Vice President of Academic Affairs, the VP for Business &amp; Operations and the President, in some instances. </w:t>
      </w:r>
    </w:p>
    <w:p w14:paraId="1524811D" w14:textId="5F85E185" w:rsidR="00120E4D" w:rsidRDefault="00BD515A" w:rsidP="005F3CBE">
      <w:pPr>
        <w:pStyle w:val="NoSpacing"/>
        <w:spacing w:before="120"/>
        <w:jc w:val="both"/>
        <w:rPr>
          <w:rFonts w:ascii="Times New Roman" w:eastAsia="Times New Roman" w:hAnsi="Times New Roman"/>
          <w:sz w:val="24"/>
          <w:szCs w:val="24"/>
        </w:rPr>
      </w:pPr>
      <w:r w:rsidRPr="00E63C06">
        <w:rPr>
          <w:rFonts w:ascii="Times New Roman" w:hAnsi="Times New Roman"/>
          <w:b/>
          <w:sz w:val="24"/>
          <w:szCs w:val="24"/>
        </w:rPr>
        <w:t>Budget Narrative:</w:t>
      </w:r>
      <w:r w:rsidRPr="00E63C06">
        <w:rPr>
          <w:rFonts w:ascii="Times New Roman" w:hAnsi="Times New Roman"/>
          <w:sz w:val="24"/>
          <w:szCs w:val="24"/>
        </w:rPr>
        <w:t xml:space="preserve">  A budget narrative is often required by the sponsor. The narrative explains the method used for estimating and calculating costs and also justifies the need for the cost. For assistance in the development of your proposal budget and budget narrative, contact </w:t>
      </w:r>
      <w:r w:rsidR="00120E4D" w:rsidRPr="00E63C06">
        <w:rPr>
          <w:rFonts w:ascii="Times New Roman" w:eastAsia="Times New Roman" w:hAnsi="Times New Roman"/>
          <w:sz w:val="24"/>
          <w:szCs w:val="24"/>
        </w:rPr>
        <w:t xml:space="preserve">Nicole Harris at (678) 466-5497 or </w:t>
      </w:r>
      <w:hyperlink r:id="rId9" w:history="1">
        <w:r w:rsidR="00120E4D" w:rsidRPr="00E63C06">
          <w:rPr>
            <w:rStyle w:val="Hyperlink"/>
            <w:rFonts w:ascii="Times New Roman" w:eastAsia="Times New Roman" w:hAnsi="Times New Roman"/>
            <w:color w:val="auto"/>
            <w:sz w:val="24"/>
            <w:szCs w:val="24"/>
          </w:rPr>
          <w:t>NicoleHarris@clayton.edu</w:t>
        </w:r>
      </w:hyperlink>
      <w:r w:rsidR="00120E4D" w:rsidRPr="00E63C06">
        <w:rPr>
          <w:rFonts w:ascii="Times New Roman" w:eastAsia="Times New Roman" w:hAnsi="Times New Roman"/>
          <w:sz w:val="24"/>
          <w:szCs w:val="24"/>
        </w:rPr>
        <w:t xml:space="preserve"> or CSU East, Woodlands Hall.</w:t>
      </w:r>
    </w:p>
    <w:p w14:paraId="45670FD3" w14:textId="0FC67721" w:rsidR="00E63C06" w:rsidRDefault="00E63C06" w:rsidP="005F3CBE">
      <w:pPr>
        <w:pStyle w:val="NoSpacing"/>
        <w:spacing w:before="120"/>
        <w:jc w:val="both"/>
        <w:rPr>
          <w:rFonts w:ascii="Times New Roman" w:eastAsia="Times New Roman" w:hAnsi="Times New Roman"/>
          <w:sz w:val="24"/>
          <w:szCs w:val="24"/>
        </w:rPr>
      </w:pPr>
      <w:hyperlink r:id="rId10" w:history="1">
        <w:r w:rsidRPr="00553B97">
          <w:rPr>
            <w:rStyle w:val="Hyperlink"/>
            <w:rFonts w:ascii="Times New Roman" w:eastAsia="Times New Roman" w:hAnsi="Times New Roman"/>
            <w:sz w:val="24"/>
            <w:szCs w:val="24"/>
          </w:rPr>
          <w:t>http://www.clayton.edu/Grant-Contract-Programs/Links</w:t>
        </w:r>
      </w:hyperlink>
    </w:p>
    <w:p w14:paraId="3298EB20" w14:textId="77777777" w:rsidR="00E63C06" w:rsidRPr="00E63C06" w:rsidRDefault="00E63C06" w:rsidP="005F3CBE">
      <w:pPr>
        <w:pStyle w:val="NoSpacing"/>
        <w:spacing w:before="120"/>
        <w:jc w:val="both"/>
        <w:rPr>
          <w:rFonts w:ascii="Times New Roman" w:eastAsia="Times New Roman" w:hAnsi="Times New Roman"/>
          <w:sz w:val="24"/>
          <w:szCs w:val="24"/>
        </w:rPr>
      </w:pPr>
      <w:bookmarkStart w:id="1" w:name="_GoBack"/>
      <w:bookmarkEnd w:id="1"/>
    </w:p>
    <w:sectPr w:rsidR="00E63C06" w:rsidRPr="00E63C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F4E1C" w14:textId="77777777" w:rsidR="0070016B" w:rsidRDefault="0070016B" w:rsidP="007E1179">
      <w:pPr>
        <w:spacing w:after="0" w:line="240" w:lineRule="auto"/>
      </w:pPr>
      <w:r>
        <w:separator/>
      </w:r>
    </w:p>
  </w:endnote>
  <w:endnote w:type="continuationSeparator" w:id="0">
    <w:p w14:paraId="4603BEA2" w14:textId="77777777" w:rsidR="0070016B" w:rsidRDefault="0070016B"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C9292" w14:textId="77777777" w:rsidR="0070016B" w:rsidRDefault="0070016B" w:rsidP="007E1179">
      <w:pPr>
        <w:spacing w:after="0" w:line="240" w:lineRule="auto"/>
      </w:pPr>
      <w:r>
        <w:separator/>
      </w:r>
    </w:p>
  </w:footnote>
  <w:footnote w:type="continuationSeparator" w:id="0">
    <w:p w14:paraId="060AD96A" w14:textId="77777777" w:rsidR="0070016B" w:rsidRDefault="0070016B"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F3A7" w14:textId="77777777" w:rsidR="00572B0F" w:rsidRPr="00270D43" w:rsidRDefault="00572B0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270D43">
      <w:rPr>
        <w:rFonts w:ascii="Times New Roman" w:eastAsia="Times New Roman" w:hAnsi="Times New Roman" w:cs="Times New Roman"/>
        <w:b/>
        <w:sz w:val="24"/>
        <w:szCs w:val="24"/>
      </w:rPr>
      <w:t>CLAYTON STATE UNIVERSITY</w:t>
    </w:r>
  </w:p>
  <w:p w14:paraId="771710E0" w14:textId="77777777" w:rsidR="00572B0F" w:rsidRPr="00E63C06" w:rsidRDefault="00572B0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E63C06">
      <w:rPr>
        <w:rFonts w:ascii="Times New Roman" w:eastAsia="Times New Roman" w:hAnsi="Times New Roman" w:cs="Times New Roman"/>
        <w:b/>
        <w:sz w:val="24"/>
        <w:szCs w:val="24"/>
      </w:rPr>
      <w:t>PROPOSAL WRITING TIPS</w:t>
    </w:r>
  </w:p>
  <w:p w14:paraId="4AEF5EF4" w14:textId="22D78A44" w:rsidR="00572B0F" w:rsidRPr="00E63C06" w:rsidRDefault="00572B0F" w:rsidP="00572B0F">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E63C06">
      <w:rPr>
        <w:rFonts w:ascii="Times New Roman" w:eastAsia="Times New Roman" w:hAnsi="Times New Roman" w:cs="Times New Roman"/>
        <w:b/>
        <w:sz w:val="24"/>
        <w:szCs w:val="24"/>
      </w:rPr>
      <w:t>DEVELOPING THE PROPOSAL BUDGET</w:t>
    </w:r>
  </w:p>
  <w:p w14:paraId="029B3EA0" w14:textId="27E59FE6" w:rsidR="009F099E" w:rsidRPr="00572B0F" w:rsidRDefault="009F099E" w:rsidP="00572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653A5"/>
    <w:rsid w:val="00073EF2"/>
    <w:rsid w:val="000A14C5"/>
    <w:rsid w:val="000C5929"/>
    <w:rsid w:val="00120E4D"/>
    <w:rsid w:val="00131E89"/>
    <w:rsid w:val="00154A33"/>
    <w:rsid w:val="001C2E02"/>
    <w:rsid w:val="001D0580"/>
    <w:rsid w:val="00270D43"/>
    <w:rsid w:val="00271A8C"/>
    <w:rsid w:val="00281434"/>
    <w:rsid w:val="0029286A"/>
    <w:rsid w:val="002F3B46"/>
    <w:rsid w:val="003A0177"/>
    <w:rsid w:val="003A7A35"/>
    <w:rsid w:val="00421AB5"/>
    <w:rsid w:val="004531AC"/>
    <w:rsid w:val="004677AA"/>
    <w:rsid w:val="004761DA"/>
    <w:rsid w:val="004B23B0"/>
    <w:rsid w:val="004B33EE"/>
    <w:rsid w:val="004D68CF"/>
    <w:rsid w:val="00527364"/>
    <w:rsid w:val="00572B0F"/>
    <w:rsid w:val="005D6C0F"/>
    <w:rsid w:val="005E42B9"/>
    <w:rsid w:val="005F3CBE"/>
    <w:rsid w:val="0060197C"/>
    <w:rsid w:val="0065692C"/>
    <w:rsid w:val="00674179"/>
    <w:rsid w:val="006775A6"/>
    <w:rsid w:val="006E5581"/>
    <w:rsid w:val="0070016B"/>
    <w:rsid w:val="0073140F"/>
    <w:rsid w:val="00731E56"/>
    <w:rsid w:val="007E1179"/>
    <w:rsid w:val="00811C3E"/>
    <w:rsid w:val="00830402"/>
    <w:rsid w:val="00892A2F"/>
    <w:rsid w:val="00986E26"/>
    <w:rsid w:val="009C0250"/>
    <w:rsid w:val="009D2385"/>
    <w:rsid w:val="009F099E"/>
    <w:rsid w:val="00A43D71"/>
    <w:rsid w:val="00A95D03"/>
    <w:rsid w:val="00AC3ADE"/>
    <w:rsid w:val="00AE7E08"/>
    <w:rsid w:val="00B67797"/>
    <w:rsid w:val="00BD515A"/>
    <w:rsid w:val="00C22A17"/>
    <w:rsid w:val="00CB15EA"/>
    <w:rsid w:val="00CC335D"/>
    <w:rsid w:val="00CC428F"/>
    <w:rsid w:val="00D73E35"/>
    <w:rsid w:val="00D8318B"/>
    <w:rsid w:val="00DB69E8"/>
    <w:rsid w:val="00DC111C"/>
    <w:rsid w:val="00DD4852"/>
    <w:rsid w:val="00E16D8F"/>
    <w:rsid w:val="00E63C06"/>
    <w:rsid w:val="00E67BC7"/>
    <w:rsid w:val="00E708F4"/>
    <w:rsid w:val="00EE438D"/>
    <w:rsid w:val="00EF1E8A"/>
    <w:rsid w:val="00F05A75"/>
    <w:rsid w:val="00F2381B"/>
    <w:rsid w:val="00F5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 w:type="paragraph" w:customStyle="1" w:styleId="p1">
    <w:name w:val="p1"/>
    <w:basedOn w:val="Normal"/>
    <w:rsid w:val="00CC335D"/>
    <w:pPr>
      <w:widowControl w:val="0"/>
      <w:tabs>
        <w:tab w:val="left" w:pos="720"/>
      </w:tabs>
      <w:spacing w:after="0" w:line="280" w:lineRule="atLeast"/>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Harris@clayton.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oleHarris@clayto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layton.edu/Grant-Contract-Programs/Links" TargetMode="External"/><Relationship Id="rId4" Type="http://schemas.openxmlformats.org/officeDocument/2006/relationships/webSettings" Target="webSettings.xml"/><Relationship Id="rId9" Type="http://schemas.openxmlformats.org/officeDocument/2006/relationships/hyperlink" Target="mailto:NicoleHarris@clay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732</Words>
  <Characters>4174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8</cp:revision>
  <dcterms:created xsi:type="dcterms:W3CDTF">2015-11-13T02:43:00Z</dcterms:created>
  <dcterms:modified xsi:type="dcterms:W3CDTF">2015-11-17T17:16:00Z</dcterms:modified>
</cp:coreProperties>
</file>