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A270" w14:textId="77777777" w:rsidR="007D7EC6" w:rsidRDefault="007D7EC6" w:rsidP="007D7EC6">
      <w:pPr>
        <w:spacing w:after="155"/>
        <w:rPr>
          <w:rFonts w:ascii="Times New Roman" w:hAnsi="Times New Roman" w:cs="Times New Roman"/>
          <w:b/>
          <w:color w:val="000000" w:themeColor="text1"/>
          <w:sz w:val="24"/>
          <w:szCs w:val="24"/>
        </w:rPr>
      </w:pPr>
      <w:r w:rsidRPr="00404D12">
        <w:rPr>
          <w:rFonts w:ascii="Times New Roman" w:hAnsi="Times New Roman" w:cs="Times New Roman"/>
          <w:b/>
          <w:color w:val="000000" w:themeColor="text1"/>
          <w:sz w:val="24"/>
          <w:szCs w:val="24"/>
        </w:rPr>
        <w:t>DEVELOPING A BUD</w:t>
      </w:r>
      <w:r>
        <w:rPr>
          <w:rFonts w:ascii="Times New Roman" w:hAnsi="Times New Roman" w:cs="Times New Roman"/>
          <w:b/>
          <w:color w:val="000000" w:themeColor="text1"/>
          <w:sz w:val="24"/>
          <w:szCs w:val="24"/>
        </w:rPr>
        <w:t>G</w:t>
      </w:r>
      <w:r w:rsidRPr="00404D12">
        <w:rPr>
          <w:rFonts w:ascii="Times New Roman" w:hAnsi="Times New Roman" w:cs="Times New Roman"/>
          <w:b/>
          <w:color w:val="000000" w:themeColor="text1"/>
          <w:sz w:val="24"/>
          <w:szCs w:val="24"/>
        </w:rPr>
        <w:t>ET</w:t>
      </w:r>
    </w:p>
    <w:p w14:paraId="00C19615" w14:textId="77777777" w:rsidR="007D7EC6" w:rsidRDefault="007D7EC6" w:rsidP="007D7EC6">
      <w:pPr>
        <w:pStyle w:val="ListParagraph"/>
        <w:numPr>
          <w:ilvl w:val="0"/>
          <w:numId w:val="1"/>
        </w:numPr>
        <w:rPr>
          <w:rFonts w:ascii="Times New Roman" w:hAnsi="Times New Roman" w:cs="Times New Roman"/>
          <w:color w:val="000000" w:themeColor="text1"/>
        </w:rPr>
      </w:pPr>
      <w:r w:rsidRPr="00CC1E92">
        <w:rPr>
          <w:rFonts w:ascii="Times New Roman" w:hAnsi="Times New Roman" w:cs="Times New Roman"/>
          <w:color w:val="0070C0"/>
        </w:rPr>
        <w:t>Developing a Budget—</w:t>
      </w:r>
      <w:r w:rsidRPr="00CC1E92">
        <w:rPr>
          <w:rFonts w:ascii="Times New Roman" w:hAnsi="Times New Roman" w:cs="Times New Roman"/>
          <w:color w:val="000000" w:themeColor="text1"/>
        </w:rPr>
        <w:t xml:space="preserve">Your budget is connected directly to your project’s goals, objectives, and implementation </w:t>
      </w:r>
      <w:r>
        <w:rPr>
          <w:rFonts w:ascii="Times New Roman" w:hAnsi="Times New Roman" w:cs="Times New Roman"/>
          <w:color w:val="000000" w:themeColor="text1"/>
        </w:rPr>
        <w:t>activities</w:t>
      </w:r>
      <w:r w:rsidRPr="00CC1E92">
        <w:rPr>
          <w:rFonts w:ascii="Times New Roman" w:hAnsi="Times New Roman" w:cs="Times New Roman"/>
          <w:color w:val="000000" w:themeColor="text1"/>
        </w:rPr>
        <w:t>. Dollars are linked to activities and their resulting costs. Here are additional points:</w:t>
      </w:r>
    </w:p>
    <w:p w14:paraId="1DA74C9E" w14:textId="77777777" w:rsidR="007D7EC6" w:rsidRPr="006E1896" w:rsidRDefault="007D7EC6" w:rsidP="007D7EC6">
      <w:pPr>
        <w:rPr>
          <w:rFonts w:ascii="Times New Roman" w:hAnsi="Times New Roman" w:cs="Times New Roman"/>
          <w:color w:val="000000" w:themeColor="text1"/>
        </w:rPr>
      </w:pPr>
    </w:p>
    <w:p w14:paraId="36330A97" w14:textId="77777777" w:rsidR="007D7EC6" w:rsidRPr="006B380B" w:rsidRDefault="007D7EC6" w:rsidP="007D7EC6">
      <w:pPr>
        <w:pStyle w:val="ListParagraph"/>
        <w:numPr>
          <w:ilvl w:val="1"/>
          <w:numId w:val="1"/>
        </w:numPr>
        <w:rPr>
          <w:rFonts w:ascii="Times New Roman" w:hAnsi="Times New Roman" w:cs="Times New Roman"/>
          <w:color w:val="000000" w:themeColor="text1"/>
        </w:rPr>
      </w:pPr>
      <w:r w:rsidRPr="006B380B">
        <w:rPr>
          <w:rFonts w:ascii="Times New Roman" w:hAnsi="Times New Roman" w:cs="Times New Roman"/>
          <w:color w:val="000000" w:themeColor="text1"/>
        </w:rPr>
        <w:t>Make sure the budget includes expenditures that are allowable by the funding agency</w:t>
      </w:r>
      <w:r>
        <w:rPr>
          <w:rFonts w:ascii="Times New Roman" w:hAnsi="Times New Roman" w:cs="Times New Roman"/>
          <w:color w:val="000000" w:themeColor="text1"/>
        </w:rPr>
        <w:t>.</w:t>
      </w:r>
    </w:p>
    <w:p w14:paraId="5F2A02E1" w14:textId="77777777" w:rsidR="007D7EC6" w:rsidRPr="006B380B" w:rsidRDefault="007D7EC6" w:rsidP="007D7EC6">
      <w:pPr>
        <w:pStyle w:val="ListParagraph"/>
        <w:numPr>
          <w:ilvl w:val="1"/>
          <w:numId w:val="1"/>
        </w:numPr>
        <w:rPr>
          <w:rFonts w:ascii="Times New Roman" w:hAnsi="Times New Roman" w:cs="Times New Roman"/>
          <w:color w:val="000000" w:themeColor="text1"/>
        </w:rPr>
      </w:pPr>
      <w:r w:rsidRPr="006B380B">
        <w:rPr>
          <w:rFonts w:ascii="Times New Roman" w:hAnsi="Times New Roman" w:cs="Times New Roman"/>
          <w:color w:val="000000" w:themeColor="text1"/>
        </w:rPr>
        <w:t xml:space="preserve">Use the Budget Worksheet found at </w:t>
      </w:r>
      <w:hyperlink r:id="rId5" w:history="1">
        <w:r w:rsidRPr="006B380B">
          <w:rPr>
            <w:rStyle w:val="Hyperlink"/>
            <w:rFonts w:ascii="Times New Roman" w:hAnsi="Times New Roman" w:cs="Times New Roman"/>
            <w:color w:val="000000" w:themeColor="text1"/>
          </w:rPr>
          <w:t>http://www.clayton.edu/Grant-Contract-Programs/Links</w:t>
        </w:r>
      </w:hyperlink>
      <w:r w:rsidRPr="006B380B">
        <w:rPr>
          <w:rStyle w:val="Hyperlink"/>
          <w:rFonts w:ascii="Times New Roman" w:hAnsi="Times New Roman" w:cs="Times New Roman"/>
          <w:color w:val="000000" w:themeColor="text1"/>
        </w:rPr>
        <w:t xml:space="preserve"> </w:t>
      </w:r>
      <w:r>
        <w:rPr>
          <w:rStyle w:val="Hyperlink"/>
          <w:rFonts w:ascii="Times New Roman" w:hAnsi="Times New Roman" w:cs="Times New Roman"/>
          <w:color w:val="000000" w:themeColor="text1"/>
        </w:rPr>
        <w:t>for the internal pre-proposal.</w:t>
      </w:r>
    </w:p>
    <w:p w14:paraId="69BD66ED" w14:textId="77777777" w:rsidR="007D7EC6" w:rsidRPr="006E1896" w:rsidRDefault="007D7EC6" w:rsidP="007D7EC6">
      <w:pPr>
        <w:pStyle w:val="ListParagraph"/>
        <w:numPr>
          <w:ilvl w:val="1"/>
          <w:numId w:val="1"/>
        </w:numPr>
        <w:rPr>
          <w:rFonts w:ascii="Times New Roman" w:hAnsi="Times New Roman" w:cs="Times New Roman"/>
          <w:color w:val="000000" w:themeColor="text1"/>
        </w:rPr>
      </w:pPr>
      <w:r w:rsidRPr="006E1896">
        <w:rPr>
          <w:rFonts w:ascii="Times New Roman" w:hAnsi="Times New Roman" w:cs="Times New Roman"/>
          <w:color w:val="000000" w:themeColor="text1"/>
        </w:rPr>
        <w:t>Cost-Sharing: Determine whether the funding agency requires cost-</w:t>
      </w:r>
      <w:proofErr w:type="gramStart"/>
      <w:r w:rsidRPr="006E1896">
        <w:rPr>
          <w:rFonts w:ascii="Times New Roman" w:hAnsi="Times New Roman" w:cs="Times New Roman"/>
          <w:color w:val="000000" w:themeColor="text1"/>
        </w:rPr>
        <w:t>sharing</w:t>
      </w:r>
      <w:proofErr w:type="gramEnd"/>
    </w:p>
    <w:p w14:paraId="22226F3C" w14:textId="77777777" w:rsidR="007D7EC6" w:rsidRPr="006E1896" w:rsidRDefault="007D7EC6" w:rsidP="007D7EC6">
      <w:pPr>
        <w:pStyle w:val="ListParagraph"/>
        <w:numPr>
          <w:ilvl w:val="1"/>
          <w:numId w:val="1"/>
        </w:numPr>
        <w:rPr>
          <w:rFonts w:ascii="Times New Roman" w:hAnsi="Times New Roman" w:cs="Times New Roman"/>
          <w:color w:val="000000" w:themeColor="text1"/>
        </w:rPr>
      </w:pPr>
      <w:r w:rsidRPr="006E1896">
        <w:rPr>
          <w:rFonts w:ascii="Times New Roman" w:hAnsi="Times New Roman" w:cs="Times New Roman"/>
          <w:color w:val="000000" w:themeColor="text1"/>
        </w:rPr>
        <w:t>Direct Costs</w:t>
      </w:r>
    </w:p>
    <w:p w14:paraId="1E12222C"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Personnel/</w:t>
      </w:r>
      <w:r>
        <w:rPr>
          <w:rFonts w:ascii="Times New Roman" w:hAnsi="Times New Roman" w:cs="Times New Roman"/>
          <w:color w:val="0070C0"/>
        </w:rPr>
        <w:t>Salary Compensation (hourly and flat r</w:t>
      </w:r>
      <w:r w:rsidRPr="006E1896">
        <w:rPr>
          <w:rFonts w:ascii="Times New Roman" w:hAnsi="Times New Roman" w:cs="Times New Roman"/>
          <w:color w:val="0070C0"/>
        </w:rPr>
        <w:t>ate</w:t>
      </w:r>
      <w:r>
        <w:rPr>
          <w:rFonts w:ascii="Times New Roman" w:hAnsi="Times New Roman" w:cs="Times New Roman"/>
          <w:color w:val="0070C0"/>
        </w:rPr>
        <w:t>)—</w:t>
      </w:r>
      <w:r w:rsidRPr="006E1896">
        <w:rPr>
          <w:rFonts w:ascii="Times New Roman" w:hAnsi="Times New Roman" w:cs="Times New Roman"/>
          <w:color w:val="000000" w:themeColor="text1"/>
        </w:rPr>
        <w:t>The</w:t>
      </w:r>
      <w:r w:rsidRPr="006B380B">
        <w:rPr>
          <w:rFonts w:ascii="Times New Roman" w:hAnsi="Times New Roman" w:cs="Times New Roman"/>
          <w:color w:val="000000" w:themeColor="text1"/>
        </w:rPr>
        <w:t xml:space="preserve"> personnel portion of the budget summary and budget detail narrative is where you indicate the costs of project staff and fringe benefits that will be paid from the grant funds and from your other resources. </w:t>
      </w:r>
    </w:p>
    <w:p w14:paraId="38B5AF80" w14:textId="77777777" w:rsidR="007D7EC6" w:rsidRPr="0057732C"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Fringe Benefits—</w:t>
      </w:r>
      <w:r w:rsidRPr="006B380B">
        <w:rPr>
          <w:rFonts w:ascii="Times New Roman" w:hAnsi="Times New Roman" w:cs="Times New Roman"/>
          <w:color w:val="000000" w:themeColor="text1"/>
        </w:rPr>
        <w:t xml:space="preserve">Fringe benefits are calculated at </w:t>
      </w:r>
      <w:r>
        <w:rPr>
          <w:rFonts w:ascii="Times New Roman" w:hAnsi="Times New Roman" w:cs="Times New Roman"/>
          <w:color w:val="000000" w:themeColor="text1"/>
        </w:rPr>
        <w:t xml:space="preserve">a percentage </w:t>
      </w:r>
      <w:r w:rsidRPr="006B380B">
        <w:rPr>
          <w:rFonts w:ascii="Times New Roman" w:hAnsi="Times New Roman" w:cs="Times New Roman"/>
          <w:color w:val="000000" w:themeColor="text1"/>
        </w:rPr>
        <w:t>of total salaries and include medical</w:t>
      </w:r>
      <w:r>
        <w:rPr>
          <w:rFonts w:ascii="Times New Roman" w:hAnsi="Times New Roman" w:cs="Times New Roman"/>
          <w:color w:val="000000" w:themeColor="text1"/>
        </w:rPr>
        <w:t xml:space="preserve"> </w:t>
      </w:r>
      <w:r w:rsidRPr="006B380B">
        <w:rPr>
          <w:rFonts w:ascii="Times New Roman" w:hAnsi="Times New Roman" w:cs="Times New Roman"/>
          <w:color w:val="000000" w:themeColor="text1"/>
        </w:rPr>
        <w:t>and FICA ma</w:t>
      </w:r>
      <w:r>
        <w:rPr>
          <w:rFonts w:ascii="Times New Roman" w:hAnsi="Times New Roman" w:cs="Times New Roman"/>
          <w:color w:val="000000" w:themeColor="text1"/>
        </w:rPr>
        <w:t>tch for each salaried position. In total, fringe benefits are calculated at a rate between 40 and 41 percent. The budget office will assist by providing current rates.</w:t>
      </w:r>
    </w:p>
    <w:p w14:paraId="2D1AA036"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Travel—</w:t>
      </w:r>
      <w:r w:rsidRPr="006B380B">
        <w:rPr>
          <w:rFonts w:ascii="Times New Roman" w:hAnsi="Times New Roman" w:cs="Times New Roman"/>
          <w:color w:val="000000" w:themeColor="text1"/>
        </w:rPr>
        <w:t xml:space="preserve">Your travel explanation in the budget detail narrative needs to include the number of trips planned and the number of persons for each trip as well as the conference or training program name, location, purpose, and cost. Be sure to include the cost of lodging, meals, transportation to the events, and ground travel. </w:t>
      </w:r>
    </w:p>
    <w:p w14:paraId="718101DE" w14:textId="77777777" w:rsidR="007D7EC6" w:rsidRPr="006B380B" w:rsidRDefault="007D7EC6" w:rsidP="007D7EC6">
      <w:pPr>
        <w:pStyle w:val="ListParagraph"/>
        <w:numPr>
          <w:ilvl w:val="2"/>
          <w:numId w:val="1"/>
        </w:numPr>
        <w:rPr>
          <w:rFonts w:ascii="Times New Roman" w:hAnsi="Times New Roman" w:cs="Times New Roman"/>
          <w:color w:val="0070C0"/>
        </w:rPr>
      </w:pPr>
      <w:r w:rsidRPr="006B380B">
        <w:rPr>
          <w:rFonts w:ascii="Times New Roman" w:hAnsi="Times New Roman" w:cs="Times New Roman"/>
          <w:color w:val="0070C0"/>
        </w:rPr>
        <w:t>Equipment—</w:t>
      </w:r>
      <w:r w:rsidRPr="006B380B">
        <w:rPr>
          <w:rFonts w:ascii="Times New Roman" w:hAnsi="Times New Roman" w:cs="Times New Roman"/>
          <w:color w:val="000000" w:themeColor="text1"/>
        </w:rPr>
        <w:t>The equipment line item of the budget summary and budget detail narrative is where you ask for grant monies to purchase a major piece of equipment, such as a printer, or other critically needed operational equipment. Do your homework before requesting grant monies to cover big-ticket equipment</w:t>
      </w:r>
      <w:r w:rsidRPr="006B380B">
        <w:rPr>
          <w:rFonts w:ascii="Times New Roman" w:hAnsi="Times New Roman" w:cs="Times New Roman"/>
          <w:color w:val="0070C0"/>
        </w:rPr>
        <w:t xml:space="preserve">. </w:t>
      </w:r>
    </w:p>
    <w:p w14:paraId="7D31A212"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Construction—</w:t>
      </w:r>
      <w:r w:rsidRPr="006B380B">
        <w:rPr>
          <w:rFonts w:ascii="Times New Roman" w:hAnsi="Times New Roman" w:cs="Times New Roman"/>
          <w:color w:val="000000" w:themeColor="text1"/>
        </w:rPr>
        <w:t xml:space="preserve">When you write a grant </w:t>
      </w:r>
      <w:r w:rsidRPr="79F647C5">
        <w:rPr>
          <w:rFonts w:ascii="Times New Roman" w:hAnsi="Times New Roman" w:cs="Times New Roman"/>
          <w:color w:val="000000" w:themeColor="text1"/>
        </w:rPr>
        <w:t>that is</w:t>
      </w:r>
      <w:r w:rsidRPr="006B380B">
        <w:rPr>
          <w:rFonts w:ascii="Times New Roman" w:hAnsi="Times New Roman" w:cs="Times New Roman"/>
          <w:color w:val="000000" w:themeColor="text1"/>
        </w:rPr>
        <w:t xml:space="preserve"> exclusively seeking funds for construction (or building funds), it may not be necessary to develop a budget summary and a budget detail narrative. You can simply insert a copy of the bid, which is the written document submitted to you by the construction company that lists all the costs involved in the project.</w:t>
      </w:r>
    </w:p>
    <w:p w14:paraId="742399A0"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Supplies—</w:t>
      </w:r>
      <w:r w:rsidRPr="006B380B">
        <w:rPr>
          <w:rFonts w:ascii="Times New Roman" w:hAnsi="Times New Roman" w:cs="Times New Roman"/>
          <w:color w:val="000000" w:themeColor="text1"/>
        </w:rPr>
        <w:t xml:space="preserve">The materials and supplies needed for the daily implementation of the project go on the supplies line of the budget summary and in the budget detail narrative. </w:t>
      </w:r>
    </w:p>
    <w:p w14:paraId="14C99087"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Contractual—</w:t>
      </w:r>
      <w:r w:rsidRPr="006B380B">
        <w:rPr>
          <w:rFonts w:ascii="Times New Roman" w:hAnsi="Times New Roman" w:cs="Times New Roman"/>
          <w:color w:val="000000" w:themeColor="text1"/>
        </w:rPr>
        <w:t xml:space="preserve">The contractual line of the budget summary and budget detail narrative is where you list the money needed to hire anyone for the project who </w:t>
      </w:r>
      <w:r w:rsidRPr="79F647C5">
        <w:rPr>
          <w:rFonts w:ascii="Times New Roman" w:hAnsi="Times New Roman" w:cs="Times New Roman"/>
          <w:color w:val="000000" w:themeColor="text1"/>
        </w:rPr>
        <w:t>is not</w:t>
      </w:r>
      <w:r w:rsidRPr="006B380B">
        <w:rPr>
          <w:rFonts w:ascii="Times New Roman" w:hAnsi="Times New Roman" w:cs="Times New Roman"/>
          <w:color w:val="000000" w:themeColor="text1"/>
        </w:rPr>
        <w:t xml:space="preserve"> a member of the staff.</w:t>
      </w:r>
    </w:p>
    <w:p w14:paraId="13BA5932"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70C0"/>
        </w:rPr>
        <w:t>Other—</w:t>
      </w:r>
      <w:r w:rsidRPr="006B380B">
        <w:rPr>
          <w:rFonts w:ascii="Times New Roman" w:hAnsi="Times New Roman" w:cs="Times New Roman"/>
          <w:color w:val="000000" w:themeColor="text1"/>
        </w:rPr>
        <w:t xml:space="preserve">You may need to include </w:t>
      </w:r>
      <w:r w:rsidRPr="79F647C5">
        <w:rPr>
          <w:rFonts w:ascii="Times New Roman" w:hAnsi="Times New Roman" w:cs="Times New Roman"/>
          <w:color w:val="000000" w:themeColor="text1"/>
        </w:rPr>
        <w:t>another</w:t>
      </w:r>
      <w:r w:rsidRPr="006B380B">
        <w:rPr>
          <w:rFonts w:ascii="Times New Roman" w:hAnsi="Times New Roman" w:cs="Times New Roman"/>
          <w:color w:val="000000" w:themeColor="text1"/>
        </w:rPr>
        <w:t xml:space="preserve"> section in your budget summary and in the budget detail narrative if you have items that </w:t>
      </w:r>
      <w:r w:rsidRPr="79F647C5">
        <w:rPr>
          <w:rFonts w:ascii="Times New Roman" w:hAnsi="Times New Roman" w:cs="Times New Roman"/>
          <w:color w:val="000000" w:themeColor="text1"/>
        </w:rPr>
        <w:t>do not</w:t>
      </w:r>
      <w:r w:rsidRPr="006B380B">
        <w:rPr>
          <w:rFonts w:ascii="Times New Roman" w:hAnsi="Times New Roman" w:cs="Times New Roman"/>
          <w:color w:val="000000" w:themeColor="text1"/>
        </w:rPr>
        <w:t xml:space="preserve"> fit into any of the other categories, such as honorariums or stipends for speakers, flat-rate salaries, rents, printing, security services, testing fees, etc.</w:t>
      </w:r>
    </w:p>
    <w:p w14:paraId="6EFC97F2" w14:textId="77777777" w:rsidR="007D7EC6" w:rsidRDefault="007D7EC6" w:rsidP="007D7EC6">
      <w:pPr>
        <w:pStyle w:val="ListParagraph"/>
        <w:numPr>
          <w:ilvl w:val="1"/>
          <w:numId w:val="1"/>
        </w:numPr>
        <w:rPr>
          <w:rFonts w:ascii="Times New Roman" w:hAnsi="Times New Roman" w:cs="Times New Roman"/>
          <w:color w:val="000000" w:themeColor="text1"/>
        </w:rPr>
      </w:pPr>
      <w:r w:rsidRPr="006E1896">
        <w:rPr>
          <w:rFonts w:ascii="Times New Roman" w:hAnsi="Times New Roman" w:cs="Times New Roman"/>
          <w:color w:val="000000" w:themeColor="text1"/>
        </w:rPr>
        <w:lastRenderedPageBreak/>
        <w:t>Indirect Costs</w:t>
      </w:r>
      <w:r w:rsidRPr="006B380B">
        <w:rPr>
          <w:rFonts w:ascii="Times New Roman" w:hAnsi="Times New Roman" w:cs="Times New Roman"/>
          <w:color w:val="0070C0"/>
        </w:rPr>
        <w:t>—</w:t>
      </w:r>
      <w:r>
        <w:rPr>
          <w:rFonts w:ascii="Times New Roman" w:hAnsi="Times New Roman" w:cs="Times New Roman"/>
          <w:color w:val="000000" w:themeColor="text1"/>
        </w:rPr>
        <w:t xml:space="preserve">Indirect costs, </w:t>
      </w:r>
      <w:r w:rsidRPr="006B380B">
        <w:rPr>
          <w:rFonts w:ascii="Times New Roman" w:hAnsi="Times New Roman" w:cs="Times New Roman"/>
          <w:color w:val="000000" w:themeColor="text1"/>
        </w:rPr>
        <w:t xml:space="preserve">often </w:t>
      </w:r>
      <w:r w:rsidRPr="79F647C5">
        <w:rPr>
          <w:rFonts w:ascii="Times New Roman" w:hAnsi="Times New Roman" w:cs="Times New Roman"/>
          <w:color w:val="000000" w:themeColor="text1"/>
        </w:rPr>
        <w:t>called</w:t>
      </w:r>
      <w:r w:rsidRPr="006B380B">
        <w:rPr>
          <w:rFonts w:ascii="Times New Roman" w:hAnsi="Times New Roman" w:cs="Times New Roman"/>
          <w:color w:val="000000" w:themeColor="text1"/>
        </w:rPr>
        <w:t xml:space="preserve"> overhead or facility and administrative (F&amp;A) costs</w:t>
      </w:r>
      <w:r>
        <w:rPr>
          <w:rFonts w:ascii="Times New Roman" w:hAnsi="Times New Roman" w:cs="Times New Roman"/>
          <w:color w:val="000000" w:themeColor="text1"/>
        </w:rPr>
        <w:t>,</w:t>
      </w:r>
      <w:r w:rsidRPr="006B380B">
        <w:rPr>
          <w:rFonts w:ascii="Times New Roman" w:hAnsi="Times New Roman" w:cs="Times New Roman"/>
          <w:color w:val="000000" w:themeColor="text1"/>
        </w:rPr>
        <w:t xml:space="preserve"> cover service and products essential to the overall institution that are consumed </w:t>
      </w:r>
      <w:r w:rsidRPr="79F647C5">
        <w:rPr>
          <w:rFonts w:ascii="Times New Roman" w:hAnsi="Times New Roman" w:cs="Times New Roman"/>
          <w:color w:val="000000" w:themeColor="text1"/>
        </w:rPr>
        <w:t>to</w:t>
      </w:r>
      <w:r w:rsidRPr="006B380B">
        <w:rPr>
          <w:rFonts w:ascii="Times New Roman" w:hAnsi="Times New Roman" w:cs="Times New Roman"/>
          <w:color w:val="000000" w:themeColor="text1"/>
        </w:rPr>
        <w:t xml:space="preserve"> some small degree by the project</w:t>
      </w:r>
      <w:r>
        <w:rPr>
          <w:rFonts w:ascii="Times New Roman" w:hAnsi="Times New Roman" w:cs="Times New Roman"/>
          <w:color w:val="000000" w:themeColor="text1"/>
        </w:rPr>
        <w:t xml:space="preserve">. Examples of project consumables include </w:t>
      </w:r>
      <w:r w:rsidRPr="006B380B">
        <w:rPr>
          <w:rFonts w:ascii="Times New Roman" w:hAnsi="Times New Roman" w:cs="Times New Roman"/>
          <w:color w:val="000000" w:themeColor="text1"/>
        </w:rPr>
        <w:t>existing window and door energy-efficiency-related maintenance and repairs, utilities, office space for the facilities staff, and custodial costs. Here are additional points</w:t>
      </w:r>
      <w:r>
        <w:rPr>
          <w:rFonts w:ascii="Times New Roman" w:hAnsi="Times New Roman" w:cs="Times New Roman"/>
          <w:color w:val="000000" w:themeColor="text1"/>
        </w:rPr>
        <w:t xml:space="preserve"> on indirect costs</w:t>
      </w:r>
      <w:r w:rsidRPr="006B380B">
        <w:rPr>
          <w:rFonts w:ascii="Times New Roman" w:hAnsi="Times New Roman" w:cs="Times New Roman"/>
          <w:color w:val="000000" w:themeColor="text1"/>
        </w:rPr>
        <w:t>:</w:t>
      </w:r>
    </w:p>
    <w:p w14:paraId="6B5E1560" w14:textId="77777777" w:rsidR="007D7EC6" w:rsidRPr="006E1896" w:rsidRDefault="007D7EC6" w:rsidP="007D7EC6">
      <w:pPr>
        <w:rPr>
          <w:rFonts w:ascii="Times New Roman" w:hAnsi="Times New Roman" w:cs="Times New Roman"/>
          <w:color w:val="000000" w:themeColor="text1"/>
        </w:rPr>
      </w:pPr>
    </w:p>
    <w:p w14:paraId="1366E476" w14:textId="77777777" w:rsidR="007D7EC6" w:rsidRPr="006B380B"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0000" w:themeColor="text1"/>
        </w:rPr>
        <w:t xml:space="preserve">They vary depending on funding agency, and not all funding agencies allow indirect costs. </w:t>
      </w:r>
    </w:p>
    <w:p w14:paraId="6D573B96" w14:textId="77777777" w:rsidR="007D7EC6" w:rsidRDefault="007D7EC6" w:rsidP="007D7EC6">
      <w:pPr>
        <w:pStyle w:val="ListParagraph"/>
        <w:numPr>
          <w:ilvl w:val="2"/>
          <w:numId w:val="1"/>
        </w:numPr>
        <w:rPr>
          <w:rFonts w:ascii="Times New Roman" w:hAnsi="Times New Roman" w:cs="Times New Roman"/>
          <w:color w:val="000000" w:themeColor="text1"/>
        </w:rPr>
      </w:pPr>
      <w:r w:rsidRPr="006B380B">
        <w:rPr>
          <w:rFonts w:ascii="Times New Roman" w:hAnsi="Times New Roman" w:cs="Times New Roman"/>
          <w:color w:val="000000" w:themeColor="text1"/>
        </w:rPr>
        <w:t xml:space="preserve">Our currently negotiated F&amp;A rate is </w:t>
      </w:r>
      <w:r>
        <w:rPr>
          <w:rFonts w:ascii="Times New Roman" w:hAnsi="Times New Roman" w:cs="Times New Roman"/>
          <w:color w:val="000000" w:themeColor="text1"/>
        </w:rPr>
        <w:t xml:space="preserve">40% </w:t>
      </w:r>
      <w:r w:rsidRPr="006B380B">
        <w:rPr>
          <w:rFonts w:ascii="Times New Roman" w:hAnsi="Times New Roman" w:cs="Times New Roman"/>
          <w:color w:val="000000" w:themeColor="text1"/>
        </w:rPr>
        <w:t xml:space="preserve">for on campus projects and </w:t>
      </w:r>
      <w:r>
        <w:rPr>
          <w:rFonts w:ascii="Times New Roman" w:hAnsi="Times New Roman" w:cs="Times New Roman"/>
          <w:color w:val="000000" w:themeColor="text1"/>
        </w:rPr>
        <w:t>21%</w:t>
      </w:r>
      <w:r w:rsidRPr="006B380B">
        <w:rPr>
          <w:rFonts w:ascii="Times New Roman" w:hAnsi="Times New Roman" w:cs="Times New Roman"/>
          <w:color w:val="000000" w:themeColor="text1"/>
        </w:rPr>
        <w:t xml:space="preserve"> for off campus projects. </w:t>
      </w:r>
    </w:p>
    <w:p w14:paraId="4695D696" w14:textId="77777777" w:rsidR="007D7EC6" w:rsidRPr="006E1896" w:rsidRDefault="007D7EC6" w:rsidP="007D7EC6">
      <w:pPr>
        <w:rPr>
          <w:rFonts w:ascii="Times New Roman" w:hAnsi="Times New Roman" w:cs="Times New Roman"/>
          <w:color w:val="000000" w:themeColor="text1"/>
        </w:rPr>
      </w:pPr>
    </w:p>
    <w:p w14:paraId="7D562450" w14:textId="77777777" w:rsidR="007D7EC6" w:rsidRPr="006B380B" w:rsidRDefault="007D7EC6" w:rsidP="007D7EC6">
      <w:pPr>
        <w:pStyle w:val="ListParagraph"/>
        <w:numPr>
          <w:ilvl w:val="1"/>
          <w:numId w:val="1"/>
        </w:numPr>
        <w:rPr>
          <w:rFonts w:ascii="Times New Roman" w:hAnsi="Times New Roman" w:cs="Times New Roman"/>
          <w:color w:val="000000" w:themeColor="text1"/>
        </w:rPr>
      </w:pPr>
      <w:r w:rsidRPr="006E1896">
        <w:rPr>
          <w:rFonts w:ascii="Times New Roman" w:hAnsi="Times New Roman" w:cs="Times New Roman"/>
          <w:color w:val="000000" w:themeColor="text1"/>
        </w:rPr>
        <w:t>Matching Funds</w:t>
      </w:r>
      <w:r w:rsidRPr="006B380B">
        <w:rPr>
          <w:rFonts w:ascii="Times New Roman" w:hAnsi="Times New Roman" w:cs="Times New Roman"/>
          <w:color w:val="000000" w:themeColor="text1"/>
        </w:rPr>
        <w:t xml:space="preserve">—Be clear on how the funder defines matching funds. Identify if the match can be an </w:t>
      </w:r>
      <w:r w:rsidRPr="006B380B">
        <w:rPr>
          <w:rFonts w:ascii="Times New Roman" w:hAnsi="Times New Roman" w:cs="Times New Roman"/>
          <w:i/>
          <w:color w:val="000000" w:themeColor="text1"/>
        </w:rPr>
        <w:t>in-kind contribution</w:t>
      </w:r>
      <w:r w:rsidRPr="006B380B">
        <w:rPr>
          <w:rFonts w:ascii="Times New Roman" w:hAnsi="Times New Roman" w:cs="Times New Roman"/>
          <w:color w:val="000000" w:themeColor="text1"/>
        </w:rPr>
        <w:t xml:space="preserve">, also referred to as </w:t>
      </w:r>
      <w:r w:rsidRPr="006B380B">
        <w:rPr>
          <w:rFonts w:ascii="Times New Roman" w:hAnsi="Times New Roman" w:cs="Times New Roman"/>
          <w:i/>
          <w:color w:val="000000" w:themeColor="text1"/>
        </w:rPr>
        <w:t>soft cash</w:t>
      </w:r>
      <w:r w:rsidRPr="006B380B">
        <w:rPr>
          <w:rFonts w:ascii="Times New Roman" w:hAnsi="Times New Roman" w:cs="Times New Roman"/>
          <w:color w:val="000000" w:themeColor="text1"/>
        </w:rPr>
        <w:t xml:space="preserve">, or if you are required to identify actual cash, called a </w:t>
      </w:r>
      <w:r w:rsidRPr="006B380B">
        <w:rPr>
          <w:rFonts w:ascii="Times New Roman" w:hAnsi="Times New Roman" w:cs="Times New Roman"/>
          <w:i/>
          <w:color w:val="000000" w:themeColor="text1"/>
        </w:rPr>
        <w:t>hard match</w:t>
      </w:r>
      <w:r w:rsidRPr="006B380B">
        <w:rPr>
          <w:rFonts w:ascii="Times New Roman" w:hAnsi="Times New Roman" w:cs="Times New Roman"/>
          <w:color w:val="000000" w:themeColor="text1"/>
        </w:rPr>
        <w:t xml:space="preserve">. Either way, the matching funds must be connected to grant-funded activities and related expenses. </w:t>
      </w:r>
    </w:p>
    <w:p w14:paraId="6CBBF983" w14:textId="77777777" w:rsidR="007D7EC6" w:rsidRPr="006B380B" w:rsidRDefault="007D7EC6" w:rsidP="007D7EC6">
      <w:pPr>
        <w:spacing w:after="155"/>
        <w:ind w:left="360"/>
        <w:rPr>
          <w:rFonts w:ascii="Times New Roman" w:hAnsi="Times New Roman" w:cs="Times New Roman"/>
          <w:color w:val="000000" w:themeColor="text1"/>
          <w:sz w:val="24"/>
          <w:szCs w:val="24"/>
        </w:rPr>
      </w:pPr>
    </w:p>
    <w:p w14:paraId="025FF886" w14:textId="77777777" w:rsidR="007D7EC6" w:rsidRDefault="007D7EC6" w:rsidP="007D7EC6">
      <w:pPr>
        <w:pStyle w:val="ListParagraph"/>
        <w:numPr>
          <w:ilvl w:val="0"/>
          <w:numId w:val="1"/>
        </w:numPr>
        <w:spacing w:after="155"/>
        <w:rPr>
          <w:rFonts w:ascii="Times New Roman" w:hAnsi="Times New Roman" w:cs="Times New Roman"/>
          <w:color w:val="000000" w:themeColor="text1"/>
        </w:rPr>
      </w:pPr>
      <w:r w:rsidRPr="006E1896">
        <w:rPr>
          <w:rFonts w:ascii="Times New Roman" w:hAnsi="Times New Roman" w:cs="Times New Roman"/>
          <w:color w:val="000000" w:themeColor="text1"/>
        </w:rPr>
        <w:t>Projecting Multiyear Costs</w:t>
      </w:r>
      <w:r>
        <w:rPr>
          <w:rFonts w:ascii="Times New Roman" w:hAnsi="Times New Roman" w:cs="Times New Roman"/>
          <w:color w:val="000000" w:themeColor="text1"/>
        </w:rPr>
        <w:t>—</w:t>
      </w:r>
      <w:r w:rsidRPr="006E1896">
        <w:rPr>
          <w:rFonts w:ascii="Times New Roman" w:hAnsi="Times New Roman" w:cs="Times New Roman"/>
          <w:color w:val="000000" w:themeColor="text1"/>
        </w:rPr>
        <w:t xml:space="preserve">When planning to construct a building or purchase specific items of equipment, engineers or vendors can usually give bids that are close to the actual cost of the construction or equipment </w:t>
      </w:r>
      <w:r w:rsidRPr="79F647C5">
        <w:rPr>
          <w:rFonts w:ascii="Times New Roman" w:hAnsi="Times New Roman" w:cs="Times New Roman"/>
          <w:color w:val="000000" w:themeColor="text1"/>
        </w:rPr>
        <w:t>you will</w:t>
      </w:r>
      <w:r w:rsidRPr="006E1896">
        <w:rPr>
          <w:rFonts w:ascii="Times New Roman" w:hAnsi="Times New Roman" w:cs="Times New Roman"/>
          <w:color w:val="000000" w:themeColor="text1"/>
        </w:rPr>
        <w:t xml:space="preserve"> need. However, when </w:t>
      </w:r>
      <w:r w:rsidRPr="79F647C5">
        <w:rPr>
          <w:rFonts w:ascii="Times New Roman" w:hAnsi="Times New Roman" w:cs="Times New Roman"/>
          <w:color w:val="000000" w:themeColor="text1"/>
        </w:rPr>
        <w:t>you are</w:t>
      </w:r>
      <w:r w:rsidRPr="006E1896">
        <w:rPr>
          <w:rFonts w:ascii="Times New Roman" w:hAnsi="Times New Roman" w:cs="Times New Roman"/>
          <w:color w:val="000000" w:themeColor="text1"/>
        </w:rPr>
        <w:t xml:space="preserve"> seeking funding for personnel or line items with prices that fluctuate, take care to account for inflation when preparing your b</w:t>
      </w:r>
      <w:r>
        <w:rPr>
          <w:rFonts w:ascii="Times New Roman" w:hAnsi="Times New Roman" w:cs="Times New Roman"/>
          <w:color w:val="000000" w:themeColor="text1"/>
        </w:rPr>
        <w:t xml:space="preserve">udget. In a multiyear request, </w:t>
      </w:r>
      <w:r w:rsidRPr="00270784">
        <w:rPr>
          <w:rFonts w:ascii="Times New Roman" w:hAnsi="Times New Roman" w:cs="Times New Roman"/>
          <w:i/>
          <w:color w:val="000000" w:themeColor="text1"/>
        </w:rPr>
        <w:t>in some cases</w:t>
      </w:r>
      <w:r>
        <w:rPr>
          <w:rFonts w:ascii="Times New Roman" w:hAnsi="Times New Roman" w:cs="Times New Roman"/>
          <w:color w:val="000000" w:themeColor="text1"/>
        </w:rPr>
        <w:t xml:space="preserve">, it may be necessary </w:t>
      </w:r>
      <w:r w:rsidRPr="79F647C5">
        <w:rPr>
          <w:rFonts w:ascii="Times New Roman" w:hAnsi="Times New Roman" w:cs="Times New Roman"/>
          <w:color w:val="000000" w:themeColor="text1"/>
        </w:rPr>
        <w:t xml:space="preserve">to </w:t>
      </w:r>
      <w:r w:rsidRPr="006E1896">
        <w:rPr>
          <w:rFonts w:ascii="Times New Roman" w:hAnsi="Times New Roman" w:cs="Times New Roman"/>
          <w:color w:val="000000" w:themeColor="text1"/>
        </w:rPr>
        <w:t xml:space="preserve">increase </w:t>
      </w:r>
      <w:r>
        <w:rPr>
          <w:rFonts w:ascii="Times New Roman" w:hAnsi="Times New Roman" w:cs="Times New Roman"/>
          <w:color w:val="000000" w:themeColor="text1"/>
        </w:rPr>
        <w:t xml:space="preserve">your line items </w:t>
      </w:r>
      <w:r w:rsidRPr="006E1896">
        <w:rPr>
          <w:rFonts w:ascii="Times New Roman" w:hAnsi="Times New Roman" w:cs="Times New Roman"/>
          <w:color w:val="000000" w:themeColor="text1"/>
        </w:rPr>
        <w:t xml:space="preserve">by at least 3 percent annually. </w:t>
      </w:r>
    </w:p>
    <w:p w14:paraId="2C5E263A" w14:textId="77777777" w:rsidR="007D593A" w:rsidRDefault="007D593A"/>
    <w:sectPr w:rsidR="007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95A51"/>
    <w:multiLevelType w:val="hybridMultilevel"/>
    <w:tmpl w:val="346C710C"/>
    <w:lvl w:ilvl="0" w:tplc="45A2CF32">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41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C6"/>
    <w:rsid w:val="00045770"/>
    <w:rsid w:val="00192282"/>
    <w:rsid w:val="003D3A83"/>
    <w:rsid w:val="007D593A"/>
    <w:rsid w:val="007D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A2533"/>
  <w15:chartTrackingRefBased/>
  <w15:docId w15:val="{EFF3FDAA-58FB-CB43-BB73-33151674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C6"/>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C6"/>
    <w:pPr>
      <w:spacing w:after="0" w:line="240" w:lineRule="auto"/>
      <w:ind w:left="720"/>
      <w:contextualSpacing/>
    </w:pPr>
    <w:rPr>
      <w:sz w:val="24"/>
      <w:szCs w:val="24"/>
    </w:rPr>
  </w:style>
  <w:style w:type="character" w:styleId="Hyperlink">
    <w:name w:val="Hyperlink"/>
    <w:basedOn w:val="DefaultParagraphFont"/>
    <w:uiPriority w:val="99"/>
    <w:unhideWhenUsed/>
    <w:rsid w:val="007D7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yton.edu/Grant-Contract-Programs/Lin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2023-07-31T14:07:00Z</dcterms:created>
  <dcterms:modified xsi:type="dcterms:W3CDTF">2023-07-31T14:07:00Z</dcterms:modified>
</cp:coreProperties>
</file>